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5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408"/>
        <w:gridCol w:w="5382"/>
      </w:tblGrid>
      <w:tr w:rsidR="00592B37" w:rsidRPr="00E23D6B" w:rsidTr="007B60E0">
        <w:trPr>
          <w:cantSplit/>
          <w:trHeight w:hRule="exact" w:val="436"/>
        </w:trPr>
        <w:tc>
          <w:tcPr>
            <w:tcW w:w="3408" w:type="dxa"/>
            <w:shd w:val="clear" w:color="auto" w:fill="E7E6E6" w:themeFill="background2"/>
            <w:vAlign w:val="center"/>
          </w:tcPr>
          <w:p w:rsidR="00592B37" w:rsidRPr="00E23D6B" w:rsidRDefault="00592B37" w:rsidP="000670B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3D6B">
              <w:rPr>
                <w:rFonts w:ascii="Arial" w:hAnsi="Arial" w:cs="Arial"/>
                <w:b/>
                <w:sz w:val="18"/>
                <w:szCs w:val="18"/>
              </w:rPr>
              <w:t>Variáveis</w:t>
            </w:r>
          </w:p>
        </w:tc>
        <w:tc>
          <w:tcPr>
            <w:tcW w:w="5382" w:type="dxa"/>
            <w:shd w:val="clear" w:color="auto" w:fill="E7E6E6" w:themeFill="background2"/>
            <w:vAlign w:val="center"/>
          </w:tcPr>
          <w:p w:rsidR="00592B37" w:rsidRPr="00E23D6B" w:rsidRDefault="00592B37" w:rsidP="000670B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3D6B">
              <w:rPr>
                <w:rFonts w:ascii="Arial" w:hAnsi="Arial" w:cs="Arial"/>
                <w:b/>
                <w:sz w:val="18"/>
                <w:szCs w:val="18"/>
              </w:rPr>
              <w:t>Categorias</w:t>
            </w:r>
          </w:p>
        </w:tc>
      </w:tr>
      <w:tr w:rsidR="00443AE3" w:rsidRPr="00E23D6B" w:rsidTr="007B60E0">
        <w:trPr>
          <w:cantSplit/>
          <w:trHeight w:hRule="exact" w:val="4254"/>
        </w:trPr>
        <w:tc>
          <w:tcPr>
            <w:tcW w:w="3408" w:type="dxa"/>
            <w:shd w:val="clear" w:color="auto" w:fill="FFFFFF" w:themeFill="background1"/>
            <w:vAlign w:val="center"/>
          </w:tcPr>
          <w:p w:rsidR="00443AE3" w:rsidRPr="00E23D6B" w:rsidRDefault="00443AE3" w:rsidP="000670BC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b/>
                <w:sz w:val="18"/>
                <w:szCs w:val="18"/>
              </w:rPr>
              <w:t>Variáveis da tecnologia</w:t>
            </w:r>
          </w:p>
        </w:tc>
        <w:tc>
          <w:tcPr>
            <w:tcW w:w="5382" w:type="dxa"/>
            <w:shd w:val="clear" w:color="auto" w:fill="FFFFFF"/>
          </w:tcPr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Concentração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Contracautela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Denominação Comum Brasileira (DCB)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Indicação judicializada aprovada em bula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Juiz permite troca por genérico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Lista oficial (REMUME, RENAME, CIB)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Nome comercial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Origem receituário (SUS ou não-SUS)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Periodicidade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Posologia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Prescrição (por DCB, por nome comercial)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Registro na ANVISA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Tipo de tecnologia (medicamento, insumo, nutrição)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Valor da tecnologia (caso fosse adquirida pela SES/SC)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AE3" w:rsidRPr="00E23D6B" w:rsidTr="007B60E0">
        <w:trPr>
          <w:cantSplit/>
          <w:trHeight w:hRule="exact" w:val="843"/>
        </w:trPr>
        <w:tc>
          <w:tcPr>
            <w:tcW w:w="3408" w:type="dxa"/>
            <w:shd w:val="clear" w:color="auto" w:fill="FFFFFF" w:themeFill="background1"/>
            <w:vAlign w:val="center"/>
          </w:tcPr>
          <w:p w:rsidR="00443AE3" w:rsidRPr="00E23D6B" w:rsidRDefault="00443AE3" w:rsidP="000670BC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b/>
                <w:sz w:val="18"/>
                <w:szCs w:val="18"/>
              </w:rPr>
              <w:t>Variáveis do autor</w:t>
            </w:r>
          </w:p>
        </w:tc>
        <w:tc>
          <w:tcPr>
            <w:tcW w:w="5382" w:type="dxa"/>
            <w:shd w:val="clear" w:color="auto" w:fill="FFFFFF"/>
          </w:tcPr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CID 10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Idade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Município de residência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AE3" w:rsidRPr="00E23D6B" w:rsidTr="007B60E0">
        <w:trPr>
          <w:cantSplit/>
          <w:trHeight w:hRule="exact" w:val="3143"/>
        </w:trPr>
        <w:tc>
          <w:tcPr>
            <w:tcW w:w="3408" w:type="dxa"/>
            <w:shd w:val="clear" w:color="auto" w:fill="FFFFFF" w:themeFill="background1"/>
            <w:vAlign w:val="center"/>
          </w:tcPr>
          <w:p w:rsidR="00443AE3" w:rsidRPr="00E23D6B" w:rsidRDefault="00443AE3" w:rsidP="000670BC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b/>
                <w:sz w:val="18"/>
                <w:szCs w:val="18"/>
              </w:rPr>
              <w:t>Variáveis do processo</w:t>
            </w:r>
          </w:p>
        </w:tc>
        <w:tc>
          <w:tcPr>
            <w:tcW w:w="5382" w:type="dxa"/>
            <w:shd w:val="clear" w:color="auto" w:fill="FFFFFF"/>
          </w:tcPr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Comarca/Subseção Judiciária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Divisão do valor bloqueado entre os réus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 xml:space="preserve">- Representação </w:t>
            </w:r>
            <w:r w:rsidR="00CE4191" w:rsidRPr="00E23D6B">
              <w:rPr>
                <w:rFonts w:ascii="Arial" w:hAnsi="Arial" w:cs="Arial"/>
                <w:sz w:val="18"/>
                <w:szCs w:val="18"/>
              </w:rPr>
              <w:t xml:space="preserve">processual 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 xml:space="preserve">- Réu (s) 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Tempo de bloqueio pelo orçamento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Tempo do bloqueio pela decisão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Tipo da ação (ação civil pública, ordinária)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Tipo do bloqueio (sequestro, ressarcimento)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Valor bloqueado pela decisão</w:t>
            </w:r>
          </w:p>
          <w:p w:rsidR="00443AE3" w:rsidRPr="00E23D6B" w:rsidRDefault="00443AE3" w:rsidP="000670BC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D6B">
              <w:rPr>
                <w:rFonts w:ascii="Arial" w:hAnsi="Arial" w:cs="Arial"/>
                <w:sz w:val="18"/>
                <w:szCs w:val="18"/>
              </w:rPr>
              <w:t>- Valor bloqueado pelo orçamento</w:t>
            </w:r>
          </w:p>
        </w:tc>
      </w:tr>
    </w:tbl>
    <w:p w:rsidR="000670BC" w:rsidRPr="00E23D6B" w:rsidRDefault="007B60E0" w:rsidP="000670BC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23D6B">
        <w:rPr>
          <w:rFonts w:ascii="Arial" w:hAnsi="Arial" w:cs="Arial"/>
          <w:b/>
          <w:sz w:val="20"/>
          <w:szCs w:val="20"/>
        </w:rPr>
        <w:t xml:space="preserve">Quadro </w:t>
      </w:r>
      <w:r w:rsidR="000670BC" w:rsidRPr="00E23D6B">
        <w:rPr>
          <w:rFonts w:ascii="Arial" w:hAnsi="Arial" w:cs="Arial"/>
          <w:b/>
          <w:sz w:val="20"/>
          <w:szCs w:val="20"/>
        </w:rPr>
        <w:t>1</w:t>
      </w:r>
      <w:r w:rsidR="000670BC" w:rsidRPr="00E23D6B">
        <w:rPr>
          <w:rFonts w:ascii="Arial" w:hAnsi="Arial" w:cs="Arial"/>
          <w:sz w:val="20"/>
          <w:szCs w:val="20"/>
        </w:rPr>
        <w:t>. Variáveis analisadas no estudo</w:t>
      </w:r>
    </w:p>
    <w:p w:rsidR="00592B37" w:rsidRPr="00E23D6B" w:rsidRDefault="00592B37" w:rsidP="00592B37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23D6B">
        <w:rPr>
          <w:rFonts w:ascii="Arial" w:hAnsi="Arial" w:cs="Arial"/>
          <w:sz w:val="18"/>
          <w:szCs w:val="18"/>
        </w:rPr>
        <w:t>Fonte: Elaboração própria</w:t>
      </w:r>
    </w:p>
    <w:p w:rsidR="00592B37" w:rsidRPr="00E23D6B" w:rsidRDefault="00592B37" w:rsidP="00592B37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23D6B">
        <w:rPr>
          <w:rFonts w:ascii="Arial" w:hAnsi="Arial" w:cs="Arial"/>
          <w:sz w:val="18"/>
          <w:szCs w:val="18"/>
        </w:rPr>
        <w:t>Legenda: ANVISA – Agência Nacional de Vigilância Sanitária; CIB – Comissão Intergestores Bipartite; CID10 – Classificação Internacional de Doença; DPE – Defensoria Pública do Estado; DPU – Defensoria Pública da União</w:t>
      </w:r>
      <w:r w:rsidR="00E23D6B">
        <w:rPr>
          <w:rFonts w:ascii="Arial" w:hAnsi="Arial" w:cs="Arial"/>
          <w:sz w:val="18"/>
          <w:szCs w:val="18"/>
        </w:rPr>
        <w:t xml:space="preserve">; </w:t>
      </w:r>
      <w:bookmarkStart w:id="0" w:name="_GoBack"/>
      <w:bookmarkEnd w:id="0"/>
      <w:r w:rsidRPr="00E23D6B">
        <w:rPr>
          <w:rFonts w:ascii="Arial" w:hAnsi="Arial" w:cs="Arial"/>
          <w:sz w:val="18"/>
          <w:szCs w:val="18"/>
        </w:rPr>
        <w:t>MPE – Ministério Público Estadual; MPF – Ministério Público Federal; REMUME – Relação Municipal de Medicamentos; RENAME – Relação Nacional de Medicamentos Essenciais; SES/SC – Secretaria do Estado de Saúde de Santa Catarina; SUS – Sistema Único de Saúde</w:t>
      </w:r>
    </w:p>
    <w:p w:rsidR="00BC166B" w:rsidRDefault="00BC166B"/>
    <w:sectPr w:rsidR="00BC1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D3" w:rsidRDefault="00255BD3" w:rsidP="000670BC">
      <w:r>
        <w:separator/>
      </w:r>
    </w:p>
  </w:endnote>
  <w:endnote w:type="continuationSeparator" w:id="0">
    <w:p w:rsidR="00255BD3" w:rsidRDefault="00255BD3" w:rsidP="000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D3" w:rsidRDefault="00255BD3" w:rsidP="000670BC">
      <w:r>
        <w:separator/>
      </w:r>
    </w:p>
  </w:footnote>
  <w:footnote w:type="continuationSeparator" w:id="0">
    <w:p w:rsidR="00255BD3" w:rsidRDefault="00255BD3" w:rsidP="0006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E3"/>
    <w:rsid w:val="000145B2"/>
    <w:rsid w:val="000670BC"/>
    <w:rsid w:val="00255BD3"/>
    <w:rsid w:val="00443AE3"/>
    <w:rsid w:val="00592B37"/>
    <w:rsid w:val="0066390C"/>
    <w:rsid w:val="006E7C89"/>
    <w:rsid w:val="007B60E0"/>
    <w:rsid w:val="008005F8"/>
    <w:rsid w:val="008D7456"/>
    <w:rsid w:val="00BC166B"/>
    <w:rsid w:val="00CE4191"/>
    <w:rsid w:val="00DA04C9"/>
    <w:rsid w:val="00E23D6B"/>
    <w:rsid w:val="00E922CD"/>
    <w:rsid w:val="00ED7BAF"/>
    <w:rsid w:val="00F0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E2D7"/>
  <w15:chartTrackingRefBased/>
  <w15:docId w15:val="{729F0ED2-AD23-4F4C-8312-99F51789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E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3AE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670B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70B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70B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70B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  <w:rsid w:val="000670BC"/>
  </w:style>
  <w:style w:type="paragraph" w:styleId="Textodebalo">
    <w:name w:val="Balloon Text"/>
    <w:basedOn w:val="Normal"/>
    <w:link w:val="TextodebaloChar"/>
    <w:uiPriority w:val="99"/>
    <w:semiHidden/>
    <w:unhideWhenUsed/>
    <w:rsid w:val="007B60E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0E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Hoffmann Vilvert</dc:creator>
  <cp:keywords/>
  <dc:description/>
  <cp:lastModifiedBy>Sabrina Hoffmann Vilvert</cp:lastModifiedBy>
  <cp:revision>8</cp:revision>
  <dcterms:created xsi:type="dcterms:W3CDTF">2018-02-27T12:22:00Z</dcterms:created>
  <dcterms:modified xsi:type="dcterms:W3CDTF">2019-07-22T15:15:00Z</dcterms:modified>
</cp:coreProperties>
</file>