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0D8" w:rsidRDefault="00A460D8" w:rsidP="00A460D8">
      <w:pPr>
        <w:ind w:firstLine="567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39220C">
        <w:rPr>
          <w:rFonts w:ascii="Arial" w:hAnsi="Arial" w:cs="Arial"/>
          <w:sz w:val="24"/>
          <w:szCs w:val="24"/>
        </w:rPr>
        <w:t xml:space="preserve">Gráfico 1 – Judicialização na Bahia </w:t>
      </w:r>
      <w:r>
        <w:rPr>
          <w:rFonts w:ascii="Arial" w:hAnsi="Arial" w:cs="Arial"/>
          <w:sz w:val="24"/>
          <w:szCs w:val="24"/>
        </w:rPr>
        <w:t>2014-2017</w:t>
      </w:r>
    </w:p>
    <w:p w:rsidR="00A460D8" w:rsidRDefault="00A460D8" w:rsidP="00A460D8">
      <w:pPr>
        <w:tabs>
          <w:tab w:val="left" w:pos="0"/>
          <w:tab w:val="left" w:pos="993"/>
        </w:tabs>
        <w:rPr>
          <w:rFonts w:ascii="Arial" w:hAnsi="Arial" w:cs="Arial"/>
          <w:sz w:val="24"/>
          <w:szCs w:val="24"/>
        </w:rPr>
      </w:pPr>
      <w:r w:rsidRPr="00BA70B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EB6F461" wp14:editId="4BCA1A7C">
            <wp:extent cx="4933950" cy="2276475"/>
            <wp:effectExtent l="19050" t="0" r="19050" b="0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460D8" w:rsidRPr="0039220C" w:rsidRDefault="00A460D8" w:rsidP="00A460D8">
      <w:pPr>
        <w:tabs>
          <w:tab w:val="left" w:pos="0"/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9220C">
        <w:rPr>
          <w:rFonts w:ascii="Arial" w:hAnsi="Arial" w:cs="Arial"/>
          <w:sz w:val="24"/>
          <w:szCs w:val="24"/>
        </w:rPr>
        <w:t>Fonte:  NAJS 2017</w:t>
      </w:r>
    </w:p>
    <w:p w:rsidR="00A460D8" w:rsidRDefault="00A460D8" w:rsidP="00A460D8">
      <w:pPr>
        <w:tabs>
          <w:tab w:val="left" w:pos="0"/>
          <w:tab w:val="left" w:pos="993"/>
        </w:tabs>
        <w:rPr>
          <w:rFonts w:ascii="Arial" w:hAnsi="Arial" w:cs="Arial"/>
          <w:sz w:val="24"/>
          <w:szCs w:val="24"/>
        </w:rPr>
      </w:pPr>
    </w:p>
    <w:p w:rsidR="00A460D8" w:rsidRDefault="00A460D8" w:rsidP="00A460D8">
      <w:pPr>
        <w:tabs>
          <w:tab w:val="left" w:pos="0"/>
          <w:tab w:val="left" w:pos="993"/>
        </w:tabs>
        <w:rPr>
          <w:rFonts w:ascii="Arial" w:hAnsi="Arial" w:cs="Arial"/>
          <w:sz w:val="24"/>
          <w:szCs w:val="24"/>
        </w:rPr>
      </w:pPr>
      <w:r w:rsidRPr="0039220C">
        <w:rPr>
          <w:rFonts w:ascii="Arial" w:hAnsi="Arial" w:cs="Arial"/>
          <w:sz w:val="24"/>
          <w:szCs w:val="24"/>
        </w:rPr>
        <w:t>Gráfico 2 – Valores gastos relacionados à Assistência Farmacêutica</w:t>
      </w:r>
    </w:p>
    <w:p w:rsidR="00A460D8" w:rsidRDefault="00A460D8" w:rsidP="00A460D8">
      <w:pPr>
        <w:tabs>
          <w:tab w:val="left" w:pos="0"/>
          <w:tab w:val="left" w:pos="993"/>
        </w:tabs>
        <w:rPr>
          <w:rFonts w:ascii="Arial" w:hAnsi="Arial" w:cs="Arial"/>
          <w:sz w:val="24"/>
          <w:szCs w:val="24"/>
        </w:rPr>
      </w:pPr>
      <w:r w:rsidRPr="0039220C">
        <w:rPr>
          <w:rFonts w:ascii="Arial" w:eastAsia="SimSun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6435882B" wp14:editId="74B5C4B1">
            <wp:extent cx="5253127" cy="2869422"/>
            <wp:effectExtent l="133350" t="114300" r="119380" b="1409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ana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840" cy="28840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460D8" w:rsidRPr="009E4848" w:rsidRDefault="00A460D8" w:rsidP="00A460D8">
      <w:pPr>
        <w:tabs>
          <w:tab w:val="left" w:pos="0"/>
          <w:tab w:val="left" w:pos="993"/>
        </w:tabs>
        <w:rPr>
          <w:rFonts w:ascii="Arial" w:hAnsi="Arial" w:cs="Arial"/>
          <w:sz w:val="24"/>
          <w:szCs w:val="24"/>
        </w:rPr>
      </w:pPr>
      <w:r w:rsidRPr="0039220C">
        <w:rPr>
          <w:rFonts w:ascii="Arial" w:hAnsi="Arial" w:cs="Arial"/>
          <w:sz w:val="24"/>
          <w:szCs w:val="24"/>
        </w:rPr>
        <w:t>Fonte: FESBA 2018</w:t>
      </w:r>
    </w:p>
    <w:p w:rsidR="00A460D8" w:rsidRDefault="00A460D8" w:rsidP="00A460D8">
      <w:pPr>
        <w:tabs>
          <w:tab w:val="left" w:pos="0"/>
          <w:tab w:val="left" w:pos="993"/>
        </w:tabs>
        <w:rPr>
          <w:rFonts w:ascii="Arial" w:hAnsi="Arial" w:cs="Arial"/>
          <w:sz w:val="24"/>
          <w:szCs w:val="24"/>
        </w:rPr>
      </w:pPr>
    </w:p>
    <w:p w:rsidR="00A460D8" w:rsidRDefault="00A460D8" w:rsidP="00A460D8">
      <w:pPr>
        <w:tabs>
          <w:tab w:val="left" w:pos="0"/>
          <w:tab w:val="left" w:pos="993"/>
        </w:tabs>
        <w:rPr>
          <w:rFonts w:ascii="Arial" w:hAnsi="Arial" w:cs="Arial"/>
          <w:sz w:val="24"/>
          <w:szCs w:val="24"/>
        </w:rPr>
      </w:pPr>
    </w:p>
    <w:p w:rsidR="00A460D8" w:rsidRDefault="00A460D8" w:rsidP="00A460D8">
      <w:pPr>
        <w:tabs>
          <w:tab w:val="left" w:pos="0"/>
          <w:tab w:val="left" w:pos="993"/>
        </w:tabs>
        <w:rPr>
          <w:rFonts w:ascii="Arial" w:hAnsi="Arial" w:cs="Arial"/>
          <w:sz w:val="24"/>
          <w:szCs w:val="24"/>
        </w:rPr>
      </w:pPr>
    </w:p>
    <w:p w:rsidR="00A460D8" w:rsidRDefault="00A460D8" w:rsidP="00A460D8">
      <w:pPr>
        <w:tabs>
          <w:tab w:val="left" w:pos="0"/>
          <w:tab w:val="left" w:pos="993"/>
        </w:tabs>
        <w:rPr>
          <w:rFonts w:ascii="Arial" w:hAnsi="Arial" w:cs="Arial"/>
          <w:sz w:val="24"/>
          <w:szCs w:val="24"/>
        </w:rPr>
      </w:pPr>
    </w:p>
    <w:p w:rsidR="00A460D8" w:rsidRDefault="00A460D8" w:rsidP="00A460D8">
      <w:pPr>
        <w:tabs>
          <w:tab w:val="left" w:pos="0"/>
          <w:tab w:val="left" w:pos="993"/>
        </w:tabs>
        <w:rPr>
          <w:rFonts w:ascii="Arial" w:hAnsi="Arial" w:cs="Arial"/>
          <w:sz w:val="24"/>
          <w:szCs w:val="24"/>
        </w:rPr>
      </w:pPr>
    </w:p>
    <w:p w:rsidR="00A460D8" w:rsidRDefault="00A460D8" w:rsidP="00A460D8">
      <w:pPr>
        <w:tabs>
          <w:tab w:val="left" w:pos="0"/>
          <w:tab w:val="left" w:pos="993"/>
        </w:tabs>
        <w:rPr>
          <w:rFonts w:ascii="Arial" w:hAnsi="Arial" w:cs="Arial"/>
          <w:sz w:val="24"/>
          <w:szCs w:val="24"/>
        </w:rPr>
      </w:pPr>
    </w:p>
    <w:p w:rsidR="00A460D8" w:rsidRPr="0039220C" w:rsidRDefault="00A460D8" w:rsidP="00A460D8">
      <w:pPr>
        <w:tabs>
          <w:tab w:val="left" w:pos="0"/>
          <w:tab w:val="left" w:pos="993"/>
        </w:tabs>
        <w:rPr>
          <w:rFonts w:ascii="Arial" w:hAnsi="Arial" w:cs="Arial"/>
          <w:sz w:val="24"/>
          <w:szCs w:val="24"/>
        </w:rPr>
      </w:pPr>
      <w:r w:rsidRPr="0039220C">
        <w:rPr>
          <w:rFonts w:ascii="Arial" w:hAnsi="Arial" w:cs="Arial"/>
          <w:sz w:val="24"/>
          <w:szCs w:val="24"/>
        </w:rPr>
        <w:lastRenderedPageBreak/>
        <w:t xml:space="preserve">Gráfico </w:t>
      </w:r>
      <w:r w:rsidR="004E48EB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39220C">
        <w:rPr>
          <w:rFonts w:ascii="Arial" w:hAnsi="Arial" w:cs="Arial"/>
          <w:sz w:val="24"/>
          <w:szCs w:val="24"/>
        </w:rPr>
        <w:t xml:space="preserve"> – Valores gastos relacionados à Assistência Farmacêutica em 2017</w:t>
      </w:r>
    </w:p>
    <w:p w:rsidR="00A460D8" w:rsidRDefault="00A460D8">
      <w:pPr>
        <w:rPr>
          <w:rFonts w:ascii="Arial" w:hAnsi="Arial" w:cs="Arial"/>
          <w:noProof/>
          <w:sz w:val="24"/>
          <w:szCs w:val="24"/>
          <w:lang w:eastAsia="pt-BR"/>
        </w:rPr>
      </w:pPr>
    </w:p>
    <w:p w:rsidR="008E702C" w:rsidRDefault="00A460D8">
      <w:r w:rsidRPr="0039220C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019203D" wp14:editId="1EF6A98A">
            <wp:extent cx="5400040" cy="2519045"/>
            <wp:effectExtent l="0" t="0" r="0" b="0"/>
            <wp:docPr id="6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1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460D8" w:rsidRDefault="00A460D8"/>
    <w:p w:rsidR="00A460D8" w:rsidRPr="0039220C" w:rsidRDefault="00A460D8" w:rsidP="00A460D8">
      <w:pPr>
        <w:tabs>
          <w:tab w:val="left" w:pos="0"/>
          <w:tab w:val="left" w:pos="993"/>
        </w:tabs>
        <w:rPr>
          <w:rFonts w:ascii="Arial" w:hAnsi="Arial" w:cs="Arial"/>
          <w:sz w:val="24"/>
          <w:szCs w:val="24"/>
        </w:rPr>
      </w:pPr>
      <w:r w:rsidRPr="0039220C">
        <w:rPr>
          <w:rFonts w:ascii="Arial" w:hAnsi="Arial" w:cs="Arial"/>
          <w:sz w:val="24"/>
          <w:szCs w:val="24"/>
        </w:rPr>
        <w:t>Fonte: NAJS 2018</w:t>
      </w:r>
    </w:p>
    <w:p w:rsidR="00A460D8" w:rsidRDefault="00A460D8"/>
    <w:p w:rsidR="00A460D8" w:rsidRDefault="00A460D8"/>
    <w:p w:rsidR="00A460D8" w:rsidRPr="0039220C" w:rsidRDefault="00A460D8" w:rsidP="00A460D8">
      <w:pPr>
        <w:tabs>
          <w:tab w:val="left" w:pos="0"/>
          <w:tab w:val="left" w:pos="993"/>
        </w:tabs>
        <w:rPr>
          <w:rFonts w:ascii="Arial" w:hAnsi="Arial" w:cs="Arial"/>
          <w:sz w:val="24"/>
          <w:szCs w:val="24"/>
        </w:rPr>
      </w:pPr>
      <w:r w:rsidRPr="0039220C">
        <w:rPr>
          <w:rFonts w:ascii="Arial" w:hAnsi="Arial" w:cs="Arial"/>
          <w:sz w:val="24"/>
          <w:szCs w:val="24"/>
        </w:rPr>
        <w:t>Tabela 1 – Valores gastos relacionados à Assistência Farmacêutica em 2017</w:t>
      </w:r>
    </w:p>
    <w:p w:rsidR="00A460D8" w:rsidRDefault="00A460D8">
      <w:r w:rsidRPr="0039220C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28D4C46" wp14:editId="01B3D36E">
            <wp:extent cx="5400040" cy="2670175"/>
            <wp:effectExtent l="0" t="0" r="0" b="0"/>
            <wp:docPr id="7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460D8" w:rsidRPr="0039220C" w:rsidRDefault="00A460D8" w:rsidP="00A460D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9220C">
        <w:rPr>
          <w:rFonts w:ascii="Arial" w:hAnsi="Arial" w:cs="Arial"/>
          <w:sz w:val="24"/>
          <w:szCs w:val="24"/>
        </w:rPr>
        <w:t>Fonte: NAJS 2018</w:t>
      </w:r>
    </w:p>
    <w:p w:rsidR="00A460D8" w:rsidRDefault="00A460D8"/>
    <w:p w:rsidR="00A460D8" w:rsidRDefault="00A460D8"/>
    <w:sectPr w:rsidR="00A460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D8"/>
    <w:rsid w:val="001E1637"/>
    <w:rsid w:val="003E0B22"/>
    <w:rsid w:val="004E48EB"/>
    <w:rsid w:val="009A10B7"/>
    <w:rsid w:val="00A460D8"/>
    <w:rsid w:val="00C2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E650"/>
  <w15:chartTrackingRefBased/>
  <w15:docId w15:val="{07310E0F-9A1D-4A06-8907-A0BF5FD0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0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348840769903769"/>
          <c:y val="5.8944700877907506E-2"/>
          <c:w val="0.52395472440944879"/>
          <c:h val="0.90718896815014116"/>
        </c:manualLayout>
      </c:layout>
      <c:lineChart>
        <c:grouping val="standar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Ano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888888888888889E-2"/>
                  <c:y val="0.231481481481481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DB-4363-8E39-F505C9014332}"/>
                </c:ext>
              </c:extLst>
            </c:dLbl>
            <c:dLbl>
              <c:idx val="1"/>
              <c:layout>
                <c:manualLayout>
                  <c:x val="-2.7777777777777811E-2"/>
                  <c:y val="0.238244514106582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DB-4363-8E39-F505C9014332}"/>
                </c:ext>
              </c:extLst>
            </c:dLbl>
            <c:dLbl>
              <c:idx val="2"/>
              <c:layout>
                <c:manualLayout>
                  <c:x val="-3.0555555555555662E-2"/>
                  <c:y val="0.2382445141065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DB-4363-8E39-F505C9014332}"/>
                </c:ext>
              </c:extLst>
            </c:dLbl>
            <c:dLbl>
              <c:idx val="3"/>
              <c:layout>
                <c:manualLayout>
                  <c:x val="-4.722222222222236E-2"/>
                  <c:y val="0.2382445141065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DB-4363-8E39-F505C901433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Plan1!$C$1:$F$1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FDB-4363-8E39-F505C9014332}"/>
            </c:ext>
          </c:extLst>
        </c:ser>
        <c:ser>
          <c:idx val="1"/>
          <c:order val="1"/>
          <c:tx>
            <c:strRef>
              <c:f>Plan1!$B$2</c:f>
              <c:strCache>
                <c:ptCount val="1"/>
                <c:pt idx="0">
                  <c:v>Número de Processos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Plan1!$C$2:$F$2</c:f>
              <c:numCache>
                <c:formatCode>General</c:formatCode>
                <c:ptCount val="4"/>
                <c:pt idx="0">
                  <c:v>3338</c:v>
                </c:pt>
                <c:pt idx="1">
                  <c:v>4694</c:v>
                </c:pt>
                <c:pt idx="2">
                  <c:v>5377</c:v>
                </c:pt>
                <c:pt idx="3">
                  <c:v>5811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FDB-4363-8E39-F505C901433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91239168"/>
        <c:axId val="91256320"/>
      </c:lineChart>
      <c:catAx>
        <c:axId val="91239168"/>
        <c:scaling>
          <c:orientation val="minMax"/>
        </c:scaling>
        <c:delete val="1"/>
        <c:axPos val="b"/>
        <c:majorTickMark val="none"/>
        <c:minorTickMark val="none"/>
        <c:tickLblPos val="nextTo"/>
        <c:crossAx val="91256320"/>
        <c:crosses val="autoZero"/>
        <c:auto val="1"/>
        <c:lblAlgn val="ctr"/>
        <c:lblOffset val="100"/>
        <c:noMultiLvlLbl val="0"/>
      </c:catAx>
      <c:valAx>
        <c:axId val="91256320"/>
        <c:scaling>
          <c:orientation val="minMax"/>
        </c:scaling>
        <c:delete val="0"/>
        <c:axPos val="l"/>
        <c:majorGridlines>
          <c:spPr>
            <a:ln w="38100" cap="flat" cmpd="sng" algn="ctr">
              <a:solidFill>
                <a:schemeClr val="accent1"/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</c:majorGridlines>
        <c:numFmt formatCode="General" sourceLinked="1"/>
        <c:majorTickMark val="none"/>
        <c:minorTickMark val="none"/>
        <c:tickLblPos val="nextTo"/>
        <c:crossAx val="91239168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polianabritobarbosa@gmail.com</dc:creator>
  <cp:keywords/>
  <dc:description/>
  <cp:lastModifiedBy>polianabritobarbosa@gmail.com</cp:lastModifiedBy>
  <cp:revision>2</cp:revision>
  <dcterms:created xsi:type="dcterms:W3CDTF">2019-07-28T22:16:00Z</dcterms:created>
  <dcterms:modified xsi:type="dcterms:W3CDTF">2019-07-28T22:22:00Z</dcterms:modified>
</cp:coreProperties>
</file>