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02" w:rsidRDefault="00811A02" w:rsidP="00811A02">
      <w:pPr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CF02C9" w:rsidRDefault="00CF02C9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2C9">
        <w:rPr>
          <w:rFonts w:ascii="Arial" w:hAnsi="Arial" w:cs="Arial"/>
          <w:b/>
          <w:color w:val="000000" w:themeColor="text1"/>
          <w:sz w:val="24"/>
          <w:szCs w:val="24"/>
        </w:rPr>
        <w:t xml:space="preserve">Quadro </w:t>
      </w:r>
      <w:proofErr w:type="gramStart"/>
      <w:r w:rsidRPr="00CF02C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proofErr w:type="gramEnd"/>
      <w:r w:rsidRPr="00CF02C9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CF02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2AAA">
        <w:rPr>
          <w:rFonts w:ascii="Arial" w:hAnsi="Arial" w:cs="Arial"/>
          <w:color w:val="000000" w:themeColor="text1"/>
          <w:sz w:val="24"/>
          <w:szCs w:val="24"/>
        </w:rPr>
        <w:t>Principais ações realizadas pelo Poder Executivo em relação à Microcefalia pelo Zika Vírus.</w:t>
      </w:r>
    </w:p>
    <w:tbl>
      <w:tblPr>
        <w:tblW w:w="9140" w:type="dxa"/>
        <w:tblInd w:w="6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395"/>
      </w:tblGrid>
      <w:tr w:rsidR="00CF02C9" w:rsidRPr="00CF02C9" w:rsidTr="000454F8">
        <w:trPr>
          <w:trHeight w:val="300"/>
        </w:trPr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Categorias</w:t>
            </w: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Principais ações</w:t>
            </w:r>
            <w:r w:rsidRPr="00CF02C9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CF02C9" w:rsidRPr="00CF02C9" w:rsidTr="000454F8">
        <w:trPr>
          <w:trHeight w:val="510"/>
        </w:trPr>
        <w:tc>
          <w:tcPr>
            <w:tcW w:w="2745" w:type="dxa"/>
            <w:vMerge w:val="restart"/>
            <w:shd w:val="clear" w:color="auto" w:fill="auto"/>
            <w:noWrap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Eixo 1-Ações de mobilização e combate ao vetor.</w:t>
            </w: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Implantação de sala nacional, municipal e estadual para o enfretamento da Dengue, do Vírus Chikungunya e do Zika Vírus;</w:t>
            </w:r>
          </w:p>
        </w:tc>
      </w:tr>
      <w:tr w:rsidR="00CF02C9" w:rsidRPr="00CF02C9" w:rsidTr="000454F8">
        <w:trPr>
          <w:trHeight w:val="510"/>
        </w:trPr>
        <w:tc>
          <w:tcPr>
            <w:tcW w:w="2745" w:type="dxa"/>
            <w:vMerge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Criação do Grupo Executivo Interministerial de Emergências em Saúde Pública de Importância Nacional e Internacional (GEI-ESPII) </w:t>
            </w:r>
          </w:p>
        </w:tc>
      </w:tr>
      <w:tr w:rsidR="00CF02C9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da portaria 2121 de dezembro de 2015;</w:t>
            </w:r>
          </w:p>
        </w:tc>
      </w:tr>
      <w:tr w:rsidR="00CF02C9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Adotada Medida Provisória Nº 712, de 29 de Janeiro de 2016; </w:t>
            </w:r>
          </w:p>
        </w:tc>
      </w:tr>
      <w:tr w:rsidR="00CF02C9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CF02C9" w:rsidRPr="00CF02C9" w:rsidRDefault="00CF02C9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da Portaria nº 2.162, de 23 de dezembro</w:t>
            </w:r>
            <w:r w:rsidR="00137F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2015</w:t>
            </w:r>
            <w:r w:rsidR="00BC2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137F85" w:rsidRPr="00CF02C9" w:rsidTr="000454F8">
        <w:trPr>
          <w:trHeight w:val="798"/>
        </w:trPr>
        <w:tc>
          <w:tcPr>
            <w:tcW w:w="2745" w:type="dxa"/>
            <w:vMerge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137F85" w:rsidRPr="00CF02C9" w:rsidRDefault="00137F85" w:rsidP="00137F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Intensificação das ações de combate ao mosquito, consiste na antecipação do prazo para realização de quatro ciclos de visitas para o primeiro semestre de 2016, ao invés das seis visitas anuais usualmente praticadas pelos agentes de combate a endemias.</w:t>
            </w:r>
          </w:p>
        </w:tc>
      </w:tr>
      <w:tr w:rsidR="00137F85" w:rsidRPr="00CF02C9" w:rsidTr="000454F8">
        <w:trPr>
          <w:trHeight w:val="429"/>
        </w:trPr>
        <w:tc>
          <w:tcPr>
            <w:tcW w:w="2745" w:type="dxa"/>
            <w:vMerge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da Lei 13.301, de 27 de junho de 2016;</w:t>
            </w:r>
          </w:p>
        </w:tc>
      </w:tr>
      <w:tr w:rsidR="00137F85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Ciclos de visitas a imóveis urbanos;</w:t>
            </w:r>
          </w:p>
        </w:tc>
      </w:tr>
      <w:tr w:rsidR="00137F85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Instituído, a partir da publicação da Lei 13.301, de 27 de junho de 2016, o Programa Nacional de Apoio ao Combate às Doenças Transmitidas pelo Aedes – PRONAEDES: “tem como objetivo o financiamento de projetos de combate à proliferação do mosquito transmissor do vírus da dengue, do vírus Chikungunya e do vírus da zika”;</w:t>
            </w:r>
          </w:p>
        </w:tc>
      </w:tr>
      <w:tr w:rsidR="00137F85" w:rsidRPr="00CF02C9" w:rsidTr="000454F8">
        <w:trPr>
          <w:trHeight w:val="425"/>
        </w:trPr>
        <w:tc>
          <w:tcPr>
            <w:tcW w:w="2745" w:type="dxa"/>
            <w:vMerge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em parceria com o Ministério da Educação;</w:t>
            </w:r>
          </w:p>
        </w:tc>
      </w:tr>
      <w:tr w:rsidR="00137F85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137F85" w:rsidRPr="00CF02C9" w:rsidRDefault="00137F85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Comunicação.</w:t>
            </w:r>
          </w:p>
        </w:tc>
      </w:tr>
      <w:tr w:rsidR="00EE6F0C" w:rsidRPr="00CF02C9" w:rsidTr="000454F8">
        <w:trPr>
          <w:trHeight w:val="510"/>
        </w:trPr>
        <w:tc>
          <w:tcPr>
            <w:tcW w:w="2745" w:type="dxa"/>
            <w:vMerge w:val="restart"/>
            <w:shd w:val="clear" w:color="auto" w:fill="auto"/>
            <w:noWrap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Eixo 2- Cuidado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do “Protocolo de Atenção à Saúde e Resposta à Ocorrência de Microcefalia Relacionada à Infecção pelo Vírus Zika”;</w:t>
            </w:r>
          </w:p>
        </w:tc>
      </w:tr>
      <w:tr w:rsidR="00EE6F0C" w:rsidRPr="00CF02C9" w:rsidTr="000454F8">
        <w:trPr>
          <w:trHeight w:val="765"/>
        </w:trPr>
        <w:tc>
          <w:tcPr>
            <w:tcW w:w="2745" w:type="dxa"/>
            <w:vMerge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Lançamento da nova edição das “Diretrizes de Estimulação Precoce: Crianças de zero a 3 anos com Atraso no Desenvolvimento Neuropsicomotor Decorrente de Alterações Congênitas”; </w:t>
            </w:r>
          </w:p>
        </w:tc>
      </w:tr>
      <w:tr w:rsidR="00EE6F0C" w:rsidRPr="00CF02C9" w:rsidTr="000454F8">
        <w:trPr>
          <w:trHeight w:val="1020"/>
        </w:trPr>
        <w:tc>
          <w:tcPr>
            <w:tcW w:w="2745" w:type="dxa"/>
            <w:vMerge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Lançamento do guia “A Estimulação Precoce na Atenção Básica: Guia para abordagem do desenvolvimento neuropsicomotor pelas equipes de Atenção Básica, Saúde da Família e Núcleo de Apoio à Saúde da Família (NASF), no contexto da síndrome congênita por Zika”;</w:t>
            </w:r>
          </w:p>
        </w:tc>
      </w:tr>
      <w:tr w:rsidR="00EE6F0C" w:rsidRPr="00CF02C9" w:rsidTr="000454F8">
        <w:trPr>
          <w:trHeight w:val="664"/>
        </w:trPr>
        <w:tc>
          <w:tcPr>
            <w:tcW w:w="2745" w:type="dxa"/>
            <w:vMerge/>
            <w:vAlign w:val="center"/>
          </w:tcPr>
          <w:p w:rsidR="00EE6F0C" w:rsidRPr="00CF02C9" w:rsidRDefault="00EE6F0C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Lançamento da “Cartilha para famílias: O cuidado às crianças com microcefalia: orientações para as famílias e cuidadores”;</w:t>
            </w:r>
          </w:p>
        </w:tc>
      </w:tr>
      <w:tr w:rsidR="00EE6F0C" w:rsidRPr="00CF02C9" w:rsidTr="000454F8">
        <w:trPr>
          <w:trHeight w:val="1291"/>
        </w:trPr>
        <w:tc>
          <w:tcPr>
            <w:tcW w:w="2745" w:type="dxa"/>
            <w:vMerge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Preliminar do Protocolo Integrado Protocolo integrado de vigilância e atenção à saúde no âmbito da Emergência de Saúde Pública de Importância Internacional (ESPII)”- Monitoramento das alterações no crescimento e desenvolvimento a partir da gestação até a primeira infância, relacionadas à infecção pelo vírus zika e outras etiologias”.</w:t>
            </w:r>
          </w:p>
        </w:tc>
      </w:tr>
      <w:tr w:rsidR="00EE6F0C" w:rsidRPr="00CF02C9" w:rsidTr="000454F8">
        <w:trPr>
          <w:trHeight w:val="300"/>
        </w:trPr>
        <w:tc>
          <w:tcPr>
            <w:tcW w:w="2745" w:type="dxa"/>
            <w:vMerge w:val="restart"/>
            <w:shd w:val="clear" w:color="auto" w:fill="auto"/>
            <w:noWrap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Eixo</w:t>
            </w:r>
            <w:r w:rsidR="00237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3-Desenvolvimento tecnológico, </w:t>
            </w: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educação e </w:t>
            </w:r>
            <w:proofErr w:type="gramStart"/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pesquisa</w:t>
            </w:r>
            <w:proofErr w:type="gramEnd"/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da Portaria nº 3, de 11 de janeiro de 2016;</w:t>
            </w:r>
          </w:p>
        </w:tc>
      </w:tr>
      <w:tr w:rsidR="00EE6F0C" w:rsidRPr="00CF02C9" w:rsidTr="000454F8">
        <w:trPr>
          <w:trHeight w:val="300"/>
        </w:trPr>
        <w:tc>
          <w:tcPr>
            <w:tcW w:w="2745" w:type="dxa"/>
            <w:vMerge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Pesquisas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inovações tecnológicas para </w:t>
            </w: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investigação do Zika vírus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EE6F0C" w:rsidRPr="00CF02C9" w:rsidTr="000454F8">
        <w:trPr>
          <w:trHeight w:val="510"/>
        </w:trPr>
        <w:tc>
          <w:tcPr>
            <w:tcW w:w="2745" w:type="dxa"/>
            <w:vMerge/>
            <w:vAlign w:val="center"/>
            <w:hideMark/>
          </w:tcPr>
          <w:p w:rsidR="00EE6F0C" w:rsidRPr="00CF02C9" w:rsidRDefault="00EE6F0C" w:rsidP="00CF0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5" w:type="dxa"/>
            <w:shd w:val="clear" w:color="auto" w:fill="auto"/>
            <w:vAlign w:val="center"/>
          </w:tcPr>
          <w:p w:rsidR="00EE6F0C" w:rsidRPr="00CF02C9" w:rsidRDefault="00EE6F0C" w:rsidP="00CF0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F02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desenvolvidas pela ANVISA que envolvem cosméticos e saneantes.</w:t>
            </w:r>
          </w:p>
        </w:tc>
      </w:tr>
    </w:tbl>
    <w:p w:rsidR="00CF02C9" w:rsidRPr="00CF02C9" w:rsidRDefault="00CF02C9" w:rsidP="00AD473C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54F8">
        <w:rPr>
          <w:rFonts w:ascii="Arial" w:hAnsi="Arial" w:cs="Arial"/>
          <w:color w:val="000000" w:themeColor="text1"/>
          <w:sz w:val="18"/>
          <w:szCs w:val="18"/>
        </w:rPr>
        <w:t>Fonte: Elaborado pela autora com base no Resumo Executivo, Ações Realizadas para o Enfrentamento da Emergência em Saúde Pública Relacionada à Microcefalia 2016</w:t>
      </w:r>
      <w:r w:rsidRPr="00642AA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F02C9" w:rsidRDefault="00CF02C9" w:rsidP="00AD473C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5E0B" w:rsidRPr="00442EEC" w:rsidRDefault="00F65E0B" w:rsidP="00811A0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F65E0B" w:rsidRPr="00442EEC" w:rsidSect="000454F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0F" w:rsidRDefault="0093770F" w:rsidP="00F01558">
      <w:pPr>
        <w:spacing w:after="0" w:line="240" w:lineRule="auto"/>
      </w:pPr>
      <w:r>
        <w:separator/>
      </w:r>
    </w:p>
  </w:endnote>
  <w:endnote w:type="continuationSeparator" w:id="0">
    <w:p w:rsidR="0093770F" w:rsidRDefault="0093770F" w:rsidP="00F0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0F" w:rsidRDefault="0093770F" w:rsidP="00F01558">
      <w:pPr>
        <w:spacing w:after="0" w:line="240" w:lineRule="auto"/>
      </w:pPr>
      <w:r>
        <w:separator/>
      </w:r>
    </w:p>
  </w:footnote>
  <w:footnote w:type="continuationSeparator" w:id="0">
    <w:p w:rsidR="0093770F" w:rsidRDefault="0093770F" w:rsidP="00F0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58"/>
    <w:rsid w:val="00000CCB"/>
    <w:rsid w:val="00026D01"/>
    <w:rsid w:val="00033CC5"/>
    <w:rsid w:val="00033E46"/>
    <w:rsid w:val="0004433F"/>
    <w:rsid w:val="000454F8"/>
    <w:rsid w:val="0006512D"/>
    <w:rsid w:val="00074AC2"/>
    <w:rsid w:val="000860A8"/>
    <w:rsid w:val="000A5448"/>
    <w:rsid w:val="000D79DF"/>
    <w:rsid w:val="001040A2"/>
    <w:rsid w:val="001253BD"/>
    <w:rsid w:val="00137F85"/>
    <w:rsid w:val="00141F7C"/>
    <w:rsid w:val="0014378E"/>
    <w:rsid w:val="0015027B"/>
    <w:rsid w:val="00193D5C"/>
    <w:rsid w:val="00216FC1"/>
    <w:rsid w:val="00226EB3"/>
    <w:rsid w:val="00230B5E"/>
    <w:rsid w:val="002315DB"/>
    <w:rsid w:val="00231F9E"/>
    <w:rsid w:val="00237F1E"/>
    <w:rsid w:val="00270984"/>
    <w:rsid w:val="00280E61"/>
    <w:rsid w:val="002C323D"/>
    <w:rsid w:val="002E5350"/>
    <w:rsid w:val="003209F7"/>
    <w:rsid w:val="003459DC"/>
    <w:rsid w:val="00353D1C"/>
    <w:rsid w:val="00370EF5"/>
    <w:rsid w:val="00373A8B"/>
    <w:rsid w:val="003764C7"/>
    <w:rsid w:val="00396890"/>
    <w:rsid w:val="003D2A14"/>
    <w:rsid w:val="00410CEC"/>
    <w:rsid w:val="00422008"/>
    <w:rsid w:val="00442EEC"/>
    <w:rsid w:val="00471ED5"/>
    <w:rsid w:val="0048322B"/>
    <w:rsid w:val="00486742"/>
    <w:rsid w:val="004A2544"/>
    <w:rsid w:val="004B3497"/>
    <w:rsid w:val="004D6A08"/>
    <w:rsid w:val="004D77CE"/>
    <w:rsid w:val="00553D59"/>
    <w:rsid w:val="00583A2F"/>
    <w:rsid w:val="005B264F"/>
    <w:rsid w:val="005B3D04"/>
    <w:rsid w:val="005E2C76"/>
    <w:rsid w:val="006043B0"/>
    <w:rsid w:val="006052E4"/>
    <w:rsid w:val="00615D85"/>
    <w:rsid w:val="006331AF"/>
    <w:rsid w:val="006528E4"/>
    <w:rsid w:val="00657508"/>
    <w:rsid w:val="00664D65"/>
    <w:rsid w:val="00681414"/>
    <w:rsid w:val="00691918"/>
    <w:rsid w:val="00693145"/>
    <w:rsid w:val="00694EEB"/>
    <w:rsid w:val="006A0273"/>
    <w:rsid w:val="007068DD"/>
    <w:rsid w:val="0075380B"/>
    <w:rsid w:val="007747EC"/>
    <w:rsid w:val="00781279"/>
    <w:rsid w:val="00783F1D"/>
    <w:rsid w:val="0078559C"/>
    <w:rsid w:val="007A0FA8"/>
    <w:rsid w:val="007C2E0A"/>
    <w:rsid w:val="007D005A"/>
    <w:rsid w:val="00811A02"/>
    <w:rsid w:val="0081341D"/>
    <w:rsid w:val="00813805"/>
    <w:rsid w:val="008236DD"/>
    <w:rsid w:val="008362E2"/>
    <w:rsid w:val="00860B51"/>
    <w:rsid w:val="00862E49"/>
    <w:rsid w:val="00882AD6"/>
    <w:rsid w:val="00894FB9"/>
    <w:rsid w:val="008A2725"/>
    <w:rsid w:val="008D3933"/>
    <w:rsid w:val="008E466F"/>
    <w:rsid w:val="008E5B07"/>
    <w:rsid w:val="009207B9"/>
    <w:rsid w:val="00934307"/>
    <w:rsid w:val="00934AA4"/>
    <w:rsid w:val="0093770F"/>
    <w:rsid w:val="00952CE0"/>
    <w:rsid w:val="00956EDE"/>
    <w:rsid w:val="009640BA"/>
    <w:rsid w:val="00976A60"/>
    <w:rsid w:val="009A1FDF"/>
    <w:rsid w:val="009D1B9D"/>
    <w:rsid w:val="009D5553"/>
    <w:rsid w:val="009F1DEF"/>
    <w:rsid w:val="009F2A4C"/>
    <w:rsid w:val="00A1092D"/>
    <w:rsid w:val="00A249A0"/>
    <w:rsid w:val="00A62117"/>
    <w:rsid w:val="00AA08B6"/>
    <w:rsid w:val="00AA4E55"/>
    <w:rsid w:val="00AD473C"/>
    <w:rsid w:val="00AF52AC"/>
    <w:rsid w:val="00B0334C"/>
    <w:rsid w:val="00B57245"/>
    <w:rsid w:val="00B64137"/>
    <w:rsid w:val="00B722F1"/>
    <w:rsid w:val="00B912EC"/>
    <w:rsid w:val="00BA6653"/>
    <w:rsid w:val="00BB7ECE"/>
    <w:rsid w:val="00BC2892"/>
    <w:rsid w:val="00BC4288"/>
    <w:rsid w:val="00BE56B3"/>
    <w:rsid w:val="00C03AC5"/>
    <w:rsid w:val="00C05021"/>
    <w:rsid w:val="00C07602"/>
    <w:rsid w:val="00C14394"/>
    <w:rsid w:val="00C40230"/>
    <w:rsid w:val="00C63BF6"/>
    <w:rsid w:val="00C7765E"/>
    <w:rsid w:val="00C81817"/>
    <w:rsid w:val="00CA4F0D"/>
    <w:rsid w:val="00CF02C9"/>
    <w:rsid w:val="00D7518E"/>
    <w:rsid w:val="00DA3BCB"/>
    <w:rsid w:val="00DC3B15"/>
    <w:rsid w:val="00DE4BB1"/>
    <w:rsid w:val="00DE6815"/>
    <w:rsid w:val="00DF6CE5"/>
    <w:rsid w:val="00E0476A"/>
    <w:rsid w:val="00E564A1"/>
    <w:rsid w:val="00E65FC3"/>
    <w:rsid w:val="00E91D15"/>
    <w:rsid w:val="00ED4974"/>
    <w:rsid w:val="00ED7E6D"/>
    <w:rsid w:val="00EE6F0C"/>
    <w:rsid w:val="00EF10C0"/>
    <w:rsid w:val="00F01558"/>
    <w:rsid w:val="00F24999"/>
    <w:rsid w:val="00F538C3"/>
    <w:rsid w:val="00F56FEF"/>
    <w:rsid w:val="00F65E0B"/>
    <w:rsid w:val="00FD3017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58"/>
  </w:style>
  <w:style w:type="paragraph" w:styleId="Ttulo1">
    <w:name w:val="heading 1"/>
    <w:basedOn w:val="Normal"/>
    <w:next w:val="Normal"/>
    <w:link w:val="Ttulo1Char"/>
    <w:uiPriority w:val="9"/>
    <w:qFormat/>
    <w:rsid w:val="00422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8236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1558"/>
    <w:rPr>
      <w:color w:val="0000FF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F0155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5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558"/>
    <w:rPr>
      <w:sz w:val="20"/>
      <w:szCs w:val="20"/>
    </w:rPr>
  </w:style>
  <w:style w:type="character" w:customStyle="1" w:styleId="article-title">
    <w:name w:val="article-title"/>
    <w:basedOn w:val="Fontepargpadro"/>
    <w:rsid w:val="00442EEC"/>
  </w:style>
  <w:style w:type="character" w:styleId="Refdecomentrio">
    <w:name w:val="annotation reference"/>
    <w:basedOn w:val="Fontepargpadro"/>
    <w:uiPriority w:val="99"/>
    <w:semiHidden/>
    <w:unhideWhenUsed/>
    <w:rsid w:val="00230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0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0B5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B5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8236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0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0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0A2"/>
    <w:rPr>
      <w:vertAlign w:val="superscript"/>
    </w:rPr>
  </w:style>
  <w:style w:type="paragraph" w:styleId="SemEspaamento">
    <w:name w:val="No Spacing"/>
    <w:uiPriority w:val="1"/>
    <w:qFormat/>
    <w:rsid w:val="000A544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22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E4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E4BB1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58"/>
  </w:style>
  <w:style w:type="paragraph" w:styleId="Ttulo1">
    <w:name w:val="heading 1"/>
    <w:basedOn w:val="Normal"/>
    <w:next w:val="Normal"/>
    <w:link w:val="Ttulo1Char"/>
    <w:uiPriority w:val="9"/>
    <w:qFormat/>
    <w:rsid w:val="00422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8236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1558"/>
    <w:rPr>
      <w:color w:val="0000FF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F0155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5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558"/>
    <w:rPr>
      <w:sz w:val="20"/>
      <w:szCs w:val="20"/>
    </w:rPr>
  </w:style>
  <w:style w:type="character" w:customStyle="1" w:styleId="article-title">
    <w:name w:val="article-title"/>
    <w:basedOn w:val="Fontepargpadro"/>
    <w:rsid w:val="00442EEC"/>
  </w:style>
  <w:style w:type="character" w:styleId="Refdecomentrio">
    <w:name w:val="annotation reference"/>
    <w:basedOn w:val="Fontepargpadro"/>
    <w:uiPriority w:val="99"/>
    <w:semiHidden/>
    <w:unhideWhenUsed/>
    <w:rsid w:val="00230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0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0B5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B5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8236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0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0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0A2"/>
    <w:rPr>
      <w:vertAlign w:val="superscript"/>
    </w:rPr>
  </w:style>
  <w:style w:type="paragraph" w:styleId="SemEspaamento">
    <w:name w:val="No Spacing"/>
    <w:uiPriority w:val="1"/>
    <w:qFormat/>
    <w:rsid w:val="000A544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22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E4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E4BB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5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3D2C-E70D-4405-AFC0-45EC3EDB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LaDelicia</dc:creator>
  <cp:lastModifiedBy>Usuario</cp:lastModifiedBy>
  <cp:revision>2</cp:revision>
  <dcterms:created xsi:type="dcterms:W3CDTF">2018-01-08T21:19:00Z</dcterms:created>
  <dcterms:modified xsi:type="dcterms:W3CDTF">2018-01-08T21:19:00Z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62894f9f-5a96-31b6-b5e9-ccc36d59a95b</vt:lpwstr>
  </property>
  <property fmtid="{D5CDD505-2E9C-101B-9397-08002B2CF9AE}" pid="24" name="Mendeley Citation Style_1">
    <vt:lpwstr>http://www.zotero.org/styles/vancouver</vt:lpwstr>
  </property>
</Properties>
</file>