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A0" w:rsidRPr="007655B8" w:rsidRDefault="007655B8">
      <w:pPr>
        <w:rPr>
          <w:b/>
        </w:rPr>
      </w:pPr>
      <w:r w:rsidRPr="007655B8">
        <w:rPr>
          <w:b/>
        </w:rPr>
        <w:t xml:space="preserve">Figura </w:t>
      </w:r>
      <w:r w:rsidR="00F32255" w:rsidRPr="007655B8">
        <w:rPr>
          <w:b/>
        </w:rPr>
        <w:t>(1)</w:t>
      </w:r>
    </w:p>
    <w:p w:rsidR="00F32255" w:rsidRDefault="00F32255"/>
    <w:tbl>
      <w:tblPr>
        <w:tblW w:w="8192" w:type="dxa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2"/>
        <w:gridCol w:w="3456"/>
        <w:gridCol w:w="1332"/>
        <w:gridCol w:w="428"/>
        <w:gridCol w:w="428"/>
        <w:gridCol w:w="428"/>
        <w:gridCol w:w="428"/>
      </w:tblGrid>
      <w:tr w:rsidR="00F32255" w:rsidRPr="008306D1" w:rsidTr="00331C5A">
        <w:trPr>
          <w:trHeight w:val="1018"/>
          <w:tblHeader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F32255" w:rsidRPr="008306D1" w:rsidRDefault="00F32255" w:rsidP="00331C5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  <w:sz w:val="22"/>
                <w:szCs w:val="22"/>
              </w:rPr>
              <w:t>Número de leitos hospitalares por habitante - CNES/MS</w:t>
            </w: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  <w:b/>
                <w:bCs/>
              </w:rPr>
              <w:t xml:space="preserve">Leitos </w:t>
            </w:r>
            <w:proofErr w:type="spellStart"/>
            <w:r w:rsidRPr="008306D1">
              <w:rPr>
                <w:rFonts w:ascii="Arial" w:hAnsi="Arial" w:cs="Arial"/>
                <w:b/>
                <w:bCs/>
              </w:rPr>
              <w:t>exist</w:t>
            </w:r>
            <w:proofErr w:type="spellEnd"/>
            <w:r w:rsidRPr="008306D1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proofErr w:type="gramStart"/>
            <w:r w:rsidRPr="008306D1">
              <w:rPr>
                <w:rFonts w:ascii="Arial" w:hAnsi="Arial" w:cs="Arial"/>
                <w:b/>
                <w:bCs/>
              </w:rPr>
              <w:t>públ</w:t>
            </w:r>
            <w:proofErr w:type="spellEnd"/>
            <w:proofErr w:type="gramEnd"/>
            <w:r w:rsidRPr="008306D1">
              <w:rPr>
                <w:rFonts w:ascii="Arial" w:hAnsi="Arial" w:cs="Arial"/>
                <w:b/>
                <w:bCs/>
              </w:rPr>
              <w:t xml:space="preserve"> p/1.000 </w:t>
            </w:r>
            <w:proofErr w:type="spellStart"/>
            <w:r w:rsidRPr="008306D1">
              <w:rPr>
                <w:rFonts w:ascii="Arial" w:hAnsi="Arial" w:cs="Arial"/>
                <w:b/>
                <w:bCs/>
              </w:rPr>
              <w:t>hab</w:t>
            </w:r>
            <w:proofErr w:type="spellEnd"/>
            <w:r w:rsidRPr="008306D1">
              <w:rPr>
                <w:rFonts w:ascii="Arial" w:hAnsi="Arial" w:cs="Arial"/>
                <w:b/>
                <w:bCs/>
              </w:rPr>
              <w:t xml:space="preserve"> por Região segundo Região</w:t>
            </w:r>
            <w:r w:rsidRPr="008306D1">
              <w:rPr>
                <w:rFonts w:ascii="Arial" w:hAnsi="Arial" w:cs="Arial"/>
              </w:rPr>
              <w:br/>
            </w:r>
            <w:r w:rsidRPr="008306D1">
              <w:rPr>
                <w:rFonts w:ascii="Arial" w:hAnsi="Arial" w:cs="Arial"/>
                <w:b/>
                <w:bCs/>
              </w:rPr>
              <w:t>Unidade da Federação:</w:t>
            </w:r>
            <w:r w:rsidRPr="008306D1">
              <w:rPr>
                <w:rFonts w:ascii="Arial" w:hAnsi="Arial" w:cs="Arial"/>
              </w:rPr>
              <w:t xml:space="preserve"> Mato Grosso</w:t>
            </w:r>
            <w:r w:rsidRPr="008306D1">
              <w:rPr>
                <w:rFonts w:ascii="Arial" w:hAnsi="Arial" w:cs="Arial"/>
              </w:rPr>
              <w:br/>
            </w:r>
            <w:r w:rsidRPr="008306D1">
              <w:rPr>
                <w:rFonts w:ascii="Arial" w:hAnsi="Arial" w:cs="Arial"/>
                <w:b/>
                <w:bCs/>
              </w:rPr>
              <w:t>Região:</w:t>
            </w:r>
            <w:r w:rsidRPr="008306D1">
              <w:rPr>
                <w:rFonts w:ascii="Arial" w:hAnsi="Arial" w:cs="Arial"/>
              </w:rPr>
              <w:t xml:space="preserve"> Região Centro-Oeste</w:t>
            </w:r>
            <w:r w:rsidRPr="008306D1">
              <w:rPr>
                <w:rFonts w:ascii="Arial" w:hAnsi="Arial" w:cs="Arial"/>
              </w:rPr>
              <w:br/>
            </w:r>
            <w:r w:rsidRPr="008306D1">
              <w:rPr>
                <w:rFonts w:ascii="Arial" w:hAnsi="Arial" w:cs="Arial"/>
                <w:b/>
                <w:bCs/>
              </w:rPr>
              <w:t>Período:</w:t>
            </w:r>
            <w:r w:rsidRPr="008306D1">
              <w:rPr>
                <w:rFonts w:ascii="Arial" w:hAnsi="Arial" w:cs="Arial"/>
              </w:rPr>
              <w:t xml:space="preserve"> 2011 </w:t>
            </w:r>
          </w:p>
        </w:tc>
      </w:tr>
      <w:tr w:rsidR="00F32255" w:rsidRPr="008306D1" w:rsidTr="00331C5A">
        <w:trPr>
          <w:trHeight w:val="322"/>
          <w:tblHeader/>
          <w:jc w:val="center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6D1">
              <w:rPr>
                <w:rFonts w:ascii="Arial" w:hAnsi="Arial" w:cs="Arial"/>
                <w:b/>
                <w:bCs/>
              </w:rPr>
              <w:t xml:space="preserve">Região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6D1">
              <w:rPr>
                <w:rFonts w:ascii="Arial" w:hAnsi="Arial" w:cs="Arial"/>
                <w:b/>
                <w:bCs/>
              </w:rPr>
              <w:t xml:space="preserve">Região Centro-Oeste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6D1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2255" w:rsidRPr="008306D1" w:rsidTr="00331C5A">
        <w:trPr>
          <w:trHeight w:val="3557"/>
          <w:jc w:val="center"/>
        </w:trPr>
        <w:tc>
          <w:tcPr>
            <w:tcW w:w="0" w:type="auto"/>
            <w:gridSpan w:val="7"/>
            <w:tcBorders>
              <w:top w:val="single" w:sz="6" w:space="0" w:color="FFFFFF"/>
            </w:tcBorders>
            <w:shd w:val="clear" w:color="auto" w:fill="auto"/>
            <w:vAlign w:val="bottom"/>
            <w:hideMark/>
          </w:tcPr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      TOTAL                                             0,81                             0,81</w:t>
            </w: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>Fonte: Ministério da Saúde/SAS - Cadastro Nacional de Estabelecimentos de Saúde (</w:t>
            </w:r>
            <w:proofErr w:type="gramStart"/>
            <w:r w:rsidRPr="008306D1">
              <w:rPr>
                <w:rFonts w:ascii="Arial" w:hAnsi="Arial" w:cs="Arial"/>
              </w:rPr>
              <w:t>CNES)</w:t>
            </w:r>
            <w:r w:rsidRPr="008306D1">
              <w:rPr>
                <w:rFonts w:ascii="Arial" w:hAnsi="Arial" w:cs="Arial"/>
              </w:rPr>
              <w:br/>
              <w:t>Notas</w:t>
            </w:r>
            <w:proofErr w:type="gramEnd"/>
            <w:r w:rsidRPr="008306D1">
              <w:rPr>
                <w:rFonts w:ascii="Arial" w:hAnsi="Arial" w:cs="Arial"/>
              </w:rPr>
              <w:t xml:space="preserve">: </w:t>
            </w:r>
          </w:p>
          <w:p w:rsidR="00F32255" w:rsidRPr="008306D1" w:rsidRDefault="00F32255" w:rsidP="00F3225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Para 2005, foi considerada a situação de dezembro/2005; para os demais anos, foi considerada a média de janeiro a dezembro. </w:t>
            </w:r>
          </w:p>
          <w:p w:rsidR="00F32255" w:rsidRPr="008306D1" w:rsidRDefault="00F32255" w:rsidP="00F3225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Não há dados para 2004 em função da implantação do sistema CNES e mudanças nas classificações de leitos. </w:t>
            </w:r>
          </w:p>
          <w:p w:rsidR="00F32255" w:rsidRPr="008306D1" w:rsidRDefault="00F32255" w:rsidP="00F3225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Veja a </w:t>
            </w:r>
            <w:hyperlink r:id="rId5" w:history="1">
              <w:r w:rsidRPr="008306D1">
                <w:rPr>
                  <w:rStyle w:val="Hyperlink"/>
                  <w:rFonts w:ascii="Arial" w:hAnsi="Arial" w:cs="Arial"/>
                </w:rPr>
                <w:t>Nota Técnica Informativa sobre a redução de leitos</w:t>
              </w:r>
            </w:hyperlink>
            <w:r w:rsidRPr="008306D1">
              <w:rPr>
                <w:rFonts w:ascii="Arial" w:hAnsi="Arial" w:cs="Arial"/>
              </w:rPr>
              <w:t xml:space="preserve">. </w:t>
            </w:r>
          </w:p>
        </w:tc>
      </w:tr>
    </w:tbl>
    <w:p w:rsidR="00F32255" w:rsidRDefault="00F32255"/>
    <w:p w:rsidR="00F32255" w:rsidRDefault="00F32255"/>
    <w:p w:rsidR="00F32255" w:rsidRPr="008306D1" w:rsidRDefault="00F32255" w:rsidP="00F32255">
      <w:pPr>
        <w:spacing w:line="360" w:lineRule="auto"/>
        <w:ind w:left="246"/>
        <w:rPr>
          <w:rFonts w:ascii="Arial" w:hAnsi="Arial" w:cs="Arial"/>
        </w:rPr>
      </w:pPr>
      <w:r w:rsidRPr="008306D1">
        <w:rPr>
          <w:rFonts w:ascii="Arial" w:hAnsi="Arial" w:cs="Arial"/>
        </w:rPr>
        <w:t>(Fonte: Portal da saúde/DATASUS)</w:t>
      </w:r>
    </w:p>
    <w:p w:rsidR="00F32255" w:rsidRDefault="00F32255"/>
    <w:p w:rsidR="007655B8" w:rsidRDefault="007655B8"/>
    <w:p w:rsidR="007655B8" w:rsidRDefault="007655B8"/>
    <w:p w:rsidR="007655B8" w:rsidRDefault="007655B8"/>
    <w:p w:rsidR="007655B8" w:rsidRDefault="007655B8"/>
    <w:p w:rsidR="007655B8" w:rsidRDefault="007655B8"/>
    <w:p w:rsidR="007655B8" w:rsidRDefault="007655B8"/>
    <w:p w:rsidR="007655B8" w:rsidRDefault="007655B8"/>
    <w:p w:rsidR="007655B8" w:rsidRDefault="007655B8"/>
    <w:p w:rsidR="00F32255" w:rsidRPr="007655B8" w:rsidRDefault="007655B8">
      <w:pPr>
        <w:rPr>
          <w:b/>
        </w:rPr>
      </w:pPr>
      <w:bookmarkStart w:id="0" w:name="_GoBack"/>
      <w:proofErr w:type="gramStart"/>
      <w:r w:rsidRPr="007655B8">
        <w:rPr>
          <w:b/>
        </w:rPr>
        <w:lastRenderedPageBreak/>
        <w:t>Figura</w:t>
      </w:r>
      <w:r w:rsidR="00F32255" w:rsidRPr="007655B8">
        <w:rPr>
          <w:b/>
        </w:rPr>
        <w:t>(</w:t>
      </w:r>
      <w:proofErr w:type="gramEnd"/>
      <w:r w:rsidR="00F32255" w:rsidRPr="007655B8">
        <w:rPr>
          <w:b/>
        </w:rPr>
        <w:t>2)</w:t>
      </w:r>
    </w:p>
    <w:tbl>
      <w:tblPr>
        <w:tblW w:w="747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</w:tblGrid>
      <w:tr w:rsidR="00F32255" w:rsidRPr="008306D1" w:rsidTr="00331C5A">
        <w:trPr>
          <w:trHeight w:val="4745"/>
        </w:trPr>
        <w:tc>
          <w:tcPr>
            <w:tcW w:w="7478" w:type="dxa"/>
          </w:tcPr>
          <w:bookmarkEnd w:id="0"/>
          <w:p w:rsidR="00F32255" w:rsidRPr="008306D1" w:rsidRDefault="00F32255" w:rsidP="00331C5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  <w:sz w:val="22"/>
                <w:szCs w:val="22"/>
              </w:rPr>
              <w:t>Número de leitos hospitalares por habitante - CNES/MS</w:t>
            </w: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  <w:b/>
                <w:bCs/>
              </w:rPr>
              <w:t xml:space="preserve">Leitos </w:t>
            </w:r>
            <w:proofErr w:type="spellStart"/>
            <w:r w:rsidRPr="008306D1">
              <w:rPr>
                <w:rFonts w:ascii="Arial" w:hAnsi="Arial" w:cs="Arial"/>
                <w:b/>
                <w:bCs/>
              </w:rPr>
              <w:t>exist</w:t>
            </w:r>
            <w:proofErr w:type="spellEnd"/>
            <w:r w:rsidRPr="008306D1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proofErr w:type="gramStart"/>
            <w:r w:rsidRPr="008306D1">
              <w:rPr>
                <w:rFonts w:ascii="Arial" w:hAnsi="Arial" w:cs="Arial"/>
                <w:b/>
                <w:bCs/>
              </w:rPr>
              <w:t>públ</w:t>
            </w:r>
            <w:proofErr w:type="spellEnd"/>
            <w:proofErr w:type="gramEnd"/>
            <w:r w:rsidRPr="008306D1">
              <w:rPr>
                <w:rFonts w:ascii="Arial" w:hAnsi="Arial" w:cs="Arial"/>
                <w:b/>
                <w:bCs/>
              </w:rPr>
              <w:t xml:space="preserve"> p/1.000 </w:t>
            </w:r>
            <w:proofErr w:type="spellStart"/>
            <w:r w:rsidRPr="008306D1">
              <w:rPr>
                <w:rFonts w:ascii="Arial" w:hAnsi="Arial" w:cs="Arial"/>
                <w:b/>
                <w:bCs/>
              </w:rPr>
              <w:t>hab</w:t>
            </w:r>
            <w:proofErr w:type="spellEnd"/>
            <w:r w:rsidRPr="008306D1">
              <w:rPr>
                <w:rFonts w:ascii="Arial" w:hAnsi="Arial" w:cs="Arial"/>
                <w:b/>
                <w:bCs/>
              </w:rPr>
              <w:t xml:space="preserve"> por Região segundo Região</w:t>
            </w:r>
            <w:r w:rsidRPr="008306D1">
              <w:rPr>
                <w:rFonts w:ascii="Arial" w:hAnsi="Arial" w:cs="Arial"/>
              </w:rPr>
              <w:br/>
            </w:r>
            <w:r w:rsidRPr="008306D1">
              <w:rPr>
                <w:rFonts w:ascii="Arial" w:hAnsi="Arial" w:cs="Arial"/>
                <w:b/>
                <w:bCs/>
              </w:rPr>
              <w:t>Unidade da Federação:</w:t>
            </w:r>
            <w:r w:rsidRPr="008306D1">
              <w:rPr>
                <w:rFonts w:ascii="Arial" w:hAnsi="Arial" w:cs="Arial"/>
              </w:rPr>
              <w:t xml:space="preserve"> Mato Grosso</w:t>
            </w:r>
            <w:r w:rsidRPr="008306D1">
              <w:rPr>
                <w:rFonts w:ascii="Arial" w:hAnsi="Arial" w:cs="Arial"/>
              </w:rPr>
              <w:br/>
            </w:r>
            <w:r w:rsidRPr="008306D1">
              <w:rPr>
                <w:rFonts w:ascii="Arial" w:hAnsi="Arial" w:cs="Arial"/>
                <w:b/>
                <w:bCs/>
              </w:rPr>
              <w:t>Região:</w:t>
            </w:r>
            <w:r w:rsidRPr="008306D1">
              <w:rPr>
                <w:rFonts w:ascii="Arial" w:hAnsi="Arial" w:cs="Arial"/>
              </w:rPr>
              <w:t xml:space="preserve"> Região Centro-Oeste</w:t>
            </w:r>
            <w:r w:rsidRPr="008306D1">
              <w:rPr>
                <w:rFonts w:ascii="Arial" w:hAnsi="Arial" w:cs="Arial"/>
              </w:rPr>
              <w:br/>
            </w:r>
            <w:r w:rsidRPr="008306D1">
              <w:rPr>
                <w:rFonts w:ascii="Arial" w:hAnsi="Arial" w:cs="Arial"/>
                <w:b/>
                <w:bCs/>
              </w:rPr>
              <w:t>Período:</w:t>
            </w:r>
            <w:r w:rsidRPr="008306D1">
              <w:rPr>
                <w:rFonts w:ascii="Arial" w:hAnsi="Arial" w:cs="Arial"/>
              </w:rPr>
              <w:t xml:space="preserve"> 2012</w:t>
            </w:r>
          </w:p>
          <w:tbl>
            <w:tblPr>
              <w:tblW w:w="5671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325"/>
              <w:gridCol w:w="3304"/>
              <w:gridCol w:w="1042"/>
            </w:tblGrid>
            <w:tr w:rsidR="00F32255" w:rsidRPr="008306D1" w:rsidTr="00331C5A">
              <w:trPr>
                <w:trHeight w:val="251"/>
                <w:tblHeader/>
              </w:trPr>
              <w:tc>
                <w:tcPr>
                  <w:tcW w:w="0" w:type="auto"/>
                  <w:tcBorders>
                    <w:top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bottom"/>
                  <w:hideMark/>
                </w:tcPr>
                <w:p w:rsidR="00F32255" w:rsidRPr="008306D1" w:rsidRDefault="00F32255" w:rsidP="00331C5A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306D1">
                    <w:rPr>
                      <w:rFonts w:ascii="Arial" w:hAnsi="Arial" w:cs="Arial"/>
                      <w:b/>
                      <w:bCs/>
                    </w:rPr>
                    <w:t xml:space="preserve">Região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bottom"/>
                  <w:hideMark/>
                </w:tcPr>
                <w:p w:rsidR="00F32255" w:rsidRPr="008306D1" w:rsidRDefault="00F32255" w:rsidP="00331C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306D1">
                    <w:rPr>
                      <w:rFonts w:ascii="Arial" w:hAnsi="Arial" w:cs="Arial"/>
                      <w:b/>
                      <w:bCs/>
                    </w:rPr>
                    <w:t xml:space="preserve">Região Centro-Oeste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</w:tcBorders>
                  <w:shd w:val="clear" w:color="auto" w:fill="auto"/>
                  <w:vAlign w:val="bottom"/>
                  <w:hideMark/>
                </w:tcPr>
                <w:p w:rsidR="00F32255" w:rsidRPr="008306D1" w:rsidRDefault="00F32255" w:rsidP="00331C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306D1">
                    <w:rPr>
                      <w:rFonts w:ascii="Arial" w:hAnsi="Arial" w:cs="Arial"/>
                      <w:b/>
                      <w:bCs/>
                    </w:rPr>
                    <w:t xml:space="preserve">Total </w:t>
                  </w:r>
                </w:p>
              </w:tc>
            </w:tr>
          </w:tbl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>TOTAL                                                 0,80                      0,80</w:t>
            </w: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>Fonte: Ministério da Saúde/SAS - Cadastro Nacional de Estabelecimentos de Saúde (</w:t>
            </w:r>
            <w:proofErr w:type="gramStart"/>
            <w:r w:rsidRPr="008306D1">
              <w:rPr>
                <w:rFonts w:ascii="Arial" w:hAnsi="Arial" w:cs="Arial"/>
              </w:rPr>
              <w:t>CNES)</w:t>
            </w:r>
            <w:r w:rsidRPr="008306D1">
              <w:rPr>
                <w:rFonts w:ascii="Arial" w:hAnsi="Arial" w:cs="Arial"/>
              </w:rPr>
              <w:br/>
              <w:t>Notas</w:t>
            </w:r>
            <w:proofErr w:type="gramEnd"/>
            <w:r w:rsidRPr="008306D1">
              <w:rPr>
                <w:rFonts w:ascii="Arial" w:hAnsi="Arial" w:cs="Arial"/>
              </w:rPr>
              <w:t xml:space="preserve">: </w:t>
            </w:r>
          </w:p>
          <w:p w:rsidR="00F32255" w:rsidRPr="008306D1" w:rsidRDefault="00F32255" w:rsidP="00F32255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Para 2005, foi considerada a situação de dezembro/2005; para os demais anos, foi considerada a média de janeiro a dezembro. </w:t>
            </w:r>
          </w:p>
          <w:p w:rsidR="00F32255" w:rsidRPr="008306D1" w:rsidRDefault="00F32255" w:rsidP="00F32255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Não há dados para 2004 em função da implantação do sistema CNES e mudanças nas classificações de leitos. </w:t>
            </w: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  <w:r w:rsidRPr="008306D1">
              <w:rPr>
                <w:rFonts w:ascii="Arial" w:hAnsi="Arial" w:cs="Arial"/>
              </w:rPr>
              <w:t xml:space="preserve">Veja a </w:t>
            </w:r>
            <w:hyperlink r:id="rId6" w:history="1">
              <w:r w:rsidRPr="008306D1">
                <w:rPr>
                  <w:rStyle w:val="Hyperlink"/>
                  <w:rFonts w:ascii="Arial" w:hAnsi="Arial" w:cs="Arial"/>
                </w:rPr>
                <w:t>Nota Técnica Informativa sobre a redução de leitos</w:t>
              </w:r>
            </w:hyperlink>
            <w:r w:rsidRPr="008306D1">
              <w:rPr>
                <w:rFonts w:ascii="Arial" w:hAnsi="Arial" w:cs="Arial"/>
              </w:rPr>
              <w:t>.</w:t>
            </w:r>
          </w:p>
          <w:p w:rsidR="00F32255" w:rsidRPr="008306D1" w:rsidRDefault="00F32255" w:rsidP="00331C5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32255" w:rsidRDefault="00F32255"/>
    <w:p w:rsidR="00F32255" w:rsidRPr="008306D1" w:rsidRDefault="00F32255" w:rsidP="00F32255">
      <w:pPr>
        <w:spacing w:line="360" w:lineRule="auto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1 - Tipo de Representação</w:t>
      </w:r>
      <w:r>
        <w:rPr>
          <w:rFonts w:ascii="Arial" w:hAnsi="Arial" w:cs="Arial"/>
          <w:b/>
        </w:rPr>
        <w:t xml:space="preserve"> (3)</w:t>
      </w:r>
    </w:p>
    <w:p w:rsidR="00F32255" w:rsidRPr="008306D1" w:rsidRDefault="00F32255" w:rsidP="00F32255">
      <w:pPr>
        <w:tabs>
          <w:tab w:val="right" w:pos="8504"/>
        </w:tabs>
        <w:spacing w:line="360" w:lineRule="auto"/>
        <w:jc w:val="both"/>
        <w:rPr>
          <w:rFonts w:ascii="Arial" w:hAnsi="Arial" w:cs="Arial"/>
          <w:noProof/>
          <w:lang w:eastAsia="pt-BR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297555F7" wp14:editId="156FB761">
            <wp:extent cx="4429125" cy="226695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306D1">
        <w:rPr>
          <w:rFonts w:ascii="Arial" w:hAnsi="Arial" w:cs="Arial"/>
          <w:noProof/>
          <w:lang w:eastAsia="pt-BR"/>
        </w:rPr>
        <w:tab/>
      </w:r>
    </w:p>
    <w:p w:rsidR="00F32255" w:rsidRDefault="00F32255" w:rsidP="00F32255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Fonte: Relatório NAT (2011).</w:t>
      </w:r>
    </w:p>
    <w:p w:rsidR="00F32255" w:rsidRDefault="00F32255" w:rsidP="00F32255">
      <w:pPr>
        <w:spacing w:line="360" w:lineRule="auto"/>
        <w:jc w:val="both"/>
        <w:rPr>
          <w:rFonts w:ascii="Arial" w:hAnsi="Arial" w:cs="Arial"/>
        </w:rPr>
      </w:pPr>
    </w:p>
    <w:p w:rsidR="00F32255" w:rsidRPr="008306D1" w:rsidRDefault="00F32255" w:rsidP="00F32255">
      <w:pPr>
        <w:spacing w:line="360" w:lineRule="auto"/>
        <w:jc w:val="both"/>
        <w:rPr>
          <w:rFonts w:ascii="Arial" w:hAnsi="Arial" w:cs="Arial"/>
        </w:rPr>
      </w:pPr>
    </w:p>
    <w:p w:rsidR="00F32255" w:rsidRDefault="00F32255"/>
    <w:p w:rsidR="00F32255" w:rsidRPr="008306D1" w:rsidRDefault="00F32255" w:rsidP="00F32255">
      <w:pPr>
        <w:spacing w:line="360" w:lineRule="auto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2 - Origem dos Processos</w:t>
      </w:r>
      <w:r>
        <w:rPr>
          <w:rFonts w:ascii="Arial" w:hAnsi="Arial" w:cs="Arial"/>
          <w:b/>
        </w:rPr>
        <w:t xml:space="preserve"> (4)</w:t>
      </w:r>
    </w:p>
    <w:p w:rsidR="00F32255" w:rsidRPr="008306D1" w:rsidRDefault="00F32255" w:rsidP="00F32255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26EBED0B" wp14:editId="43F185E1">
            <wp:extent cx="4705350" cy="2352675"/>
            <wp:effectExtent l="0" t="0" r="0" b="9525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2255" w:rsidRPr="008306D1" w:rsidRDefault="00F32255" w:rsidP="00F32255">
      <w:pPr>
        <w:tabs>
          <w:tab w:val="left" w:pos="3465"/>
        </w:tabs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2011)</w:t>
      </w:r>
      <w:r w:rsidRPr="008306D1">
        <w:rPr>
          <w:rFonts w:ascii="Arial" w:hAnsi="Arial" w:cs="Arial"/>
        </w:rPr>
        <w:tab/>
      </w:r>
    </w:p>
    <w:p w:rsidR="00F32255" w:rsidRDefault="00F32255"/>
    <w:p w:rsidR="00434836" w:rsidRPr="008306D1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4. Citação do Parecer do NAT na Decisão do Magistrado</w:t>
      </w:r>
      <w:r>
        <w:rPr>
          <w:rFonts w:ascii="Arial" w:hAnsi="Arial" w:cs="Arial"/>
          <w:b/>
        </w:rPr>
        <w:t xml:space="preserve"> (5)</w:t>
      </w:r>
    </w:p>
    <w:p w:rsidR="00434836" w:rsidRDefault="00434836"/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6F55C64F" wp14:editId="48A5BFBB">
            <wp:extent cx="4352925" cy="2562225"/>
            <wp:effectExtent l="0" t="0" r="9525" b="9525"/>
            <wp:docPr id="8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2011)</w:t>
      </w:r>
    </w:p>
    <w:p w:rsidR="00434836" w:rsidRDefault="00434836"/>
    <w:p w:rsidR="00434836" w:rsidRDefault="00434836"/>
    <w:p w:rsidR="00434836" w:rsidRDefault="00434836"/>
    <w:p w:rsidR="00434836" w:rsidRDefault="00434836"/>
    <w:p w:rsidR="00434836" w:rsidRDefault="00434836"/>
    <w:p w:rsidR="00434836" w:rsidRPr="008306D1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lastRenderedPageBreak/>
        <w:t>Figura 4. Citação do Parecer do NAT na Decisão do Magistrado</w:t>
      </w:r>
      <w:r>
        <w:rPr>
          <w:rFonts w:ascii="Arial" w:hAnsi="Arial" w:cs="Arial"/>
          <w:b/>
        </w:rPr>
        <w:t xml:space="preserve"> (6)</w:t>
      </w:r>
    </w:p>
    <w:p w:rsidR="00434836" w:rsidRDefault="00434836"/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7573C2DD" wp14:editId="7507932A">
            <wp:extent cx="4295775" cy="2152650"/>
            <wp:effectExtent l="0" t="0" r="9525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2011)</w:t>
      </w:r>
    </w:p>
    <w:p w:rsidR="00434836" w:rsidRDefault="00434836"/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b/>
        </w:rPr>
        <w:t>Figura 5. Posicionamento do NAT em relação ao pleito</w:t>
      </w:r>
      <w:r>
        <w:rPr>
          <w:rFonts w:ascii="Arial" w:hAnsi="Arial" w:cs="Arial"/>
          <w:b/>
        </w:rPr>
        <w:t xml:space="preserve"> (7)</w:t>
      </w:r>
      <w:r w:rsidRPr="00434836">
        <w:rPr>
          <w:rFonts w:ascii="Arial" w:hAnsi="Arial" w:cs="Arial"/>
          <w:noProof/>
          <w:lang w:eastAsia="pt-BR"/>
        </w:rPr>
        <w:t xml:space="preserve"> </w:t>
      </w: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5D82D648" wp14:editId="7F637EB0">
            <wp:extent cx="4181475" cy="2162175"/>
            <wp:effectExtent l="0" t="0" r="9525" b="9525"/>
            <wp:docPr id="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2011)</w:t>
      </w: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Pr="008306D1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lastRenderedPageBreak/>
        <w:t>Figura 6. Natureza do Pleito</w:t>
      </w:r>
      <w:r>
        <w:rPr>
          <w:rFonts w:ascii="Arial" w:hAnsi="Arial" w:cs="Arial"/>
          <w:b/>
        </w:rPr>
        <w:t xml:space="preserve"> (8)</w:t>
      </w:r>
    </w:p>
    <w:p w:rsidR="00434836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2C4EE8C8" wp14:editId="6A450690">
            <wp:extent cx="4514850" cy="2714625"/>
            <wp:effectExtent l="0" t="0" r="0" b="9525"/>
            <wp:docPr id="16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2011)</w:t>
      </w:r>
    </w:p>
    <w:p w:rsidR="00434836" w:rsidRPr="008306D1" w:rsidRDefault="00434836" w:rsidP="00434836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434836" w:rsidRPr="008306D1" w:rsidRDefault="00434836" w:rsidP="00434836">
      <w:pPr>
        <w:pStyle w:val="PargrafodaLista"/>
        <w:spacing w:line="360" w:lineRule="auto"/>
        <w:ind w:left="360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1. Tipo de Processo</w:t>
      </w:r>
      <w:r>
        <w:rPr>
          <w:rFonts w:ascii="Arial" w:hAnsi="Arial" w:cs="Arial"/>
          <w:b/>
        </w:rPr>
        <w:t xml:space="preserve"> (9)</w:t>
      </w:r>
    </w:p>
    <w:p w:rsidR="00434836" w:rsidRPr="008306D1" w:rsidRDefault="00434836" w:rsidP="00434836">
      <w:pPr>
        <w:spacing w:line="360" w:lineRule="auto"/>
        <w:rPr>
          <w:rFonts w:ascii="Arial" w:hAnsi="Arial" w:cs="Arial"/>
          <w:b/>
        </w:rPr>
      </w:pPr>
      <w:r w:rsidRPr="008306D1">
        <w:rPr>
          <w:rFonts w:ascii="Arial" w:hAnsi="Arial" w:cs="Arial"/>
          <w:b/>
          <w:noProof/>
          <w:lang w:eastAsia="pt-BR"/>
        </w:rPr>
        <w:drawing>
          <wp:inline distT="0" distB="0" distL="0" distR="0" wp14:anchorId="3A66A4D4" wp14:editId="0ECE38C7">
            <wp:extent cx="4019550" cy="2120954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t="9157"/>
                    <a:stretch/>
                  </pic:blipFill>
                  <pic:spPr bwMode="auto">
                    <a:xfrm>
                      <a:off x="0" y="0"/>
                      <a:ext cx="4029847" cy="212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2012)</w:t>
      </w:r>
    </w:p>
    <w:p w:rsidR="00434836" w:rsidRDefault="00434836"/>
    <w:p w:rsidR="00434836" w:rsidRPr="008306D1" w:rsidRDefault="00434836" w:rsidP="00434836">
      <w:pPr>
        <w:spacing w:line="360" w:lineRule="auto"/>
        <w:ind w:left="360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2. Origem dos Processos</w:t>
      </w:r>
      <w:r>
        <w:rPr>
          <w:rFonts w:ascii="Arial" w:hAnsi="Arial" w:cs="Arial"/>
          <w:b/>
        </w:rPr>
        <w:t xml:space="preserve"> (10)</w:t>
      </w:r>
    </w:p>
    <w:p w:rsidR="00434836" w:rsidRPr="008306D1" w:rsidRDefault="00434836" w:rsidP="00434836">
      <w:pPr>
        <w:spacing w:line="360" w:lineRule="auto"/>
        <w:rPr>
          <w:rFonts w:ascii="Arial" w:hAnsi="Arial" w:cs="Arial"/>
          <w:b/>
        </w:rPr>
      </w:pPr>
      <w:r w:rsidRPr="008306D1"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 wp14:anchorId="0305634F" wp14:editId="00BF859A">
            <wp:extent cx="4228682" cy="2209800"/>
            <wp:effectExtent l="0" t="0" r="635" b="0"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t="8547"/>
                    <a:stretch/>
                  </pic:blipFill>
                  <pic:spPr bwMode="auto">
                    <a:xfrm>
                      <a:off x="0" y="0"/>
                      <a:ext cx="4236711" cy="22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2012)</w:t>
      </w:r>
    </w:p>
    <w:p w:rsidR="00434836" w:rsidRDefault="00434836"/>
    <w:p w:rsidR="00434836" w:rsidRPr="008306D1" w:rsidRDefault="00434836" w:rsidP="00434836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3. Decisão do Magistrado frente ao Pleito</w:t>
      </w:r>
      <w:r>
        <w:rPr>
          <w:rFonts w:ascii="Arial" w:hAnsi="Arial" w:cs="Arial"/>
          <w:b/>
        </w:rPr>
        <w:t xml:space="preserve"> (11)</w:t>
      </w:r>
    </w:p>
    <w:p w:rsidR="00434836" w:rsidRPr="008306D1" w:rsidRDefault="00434836" w:rsidP="00434836">
      <w:pPr>
        <w:spacing w:line="360" w:lineRule="auto"/>
        <w:rPr>
          <w:rFonts w:ascii="Arial" w:hAnsi="Arial" w:cs="Arial"/>
          <w:b/>
        </w:rPr>
      </w:pPr>
      <w:r w:rsidRPr="008306D1">
        <w:rPr>
          <w:rFonts w:ascii="Arial" w:hAnsi="Arial" w:cs="Arial"/>
          <w:b/>
          <w:noProof/>
          <w:lang w:eastAsia="pt-BR"/>
        </w:rPr>
        <w:drawing>
          <wp:inline distT="0" distB="0" distL="0" distR="0" wp14:anchorId="2A3ACF21" wp14:editId="2D28E38E">
            <wp:extent cx="4533900" cy="2257425"/>
            <wp:effectExtent l="0" t="0" r="0" b="9525"/>
            <wp:docPr id="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t="9542"/>
                    <a:stretch/>
                  </pic:blipFill>
                  <pic:spPr bwMode="auto">
                    <a:xfrm>
                      <a:off x="0" y="0"/>
                      <a:ext cx="4537606" cy="22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2012)</w:t>
      </w:r>
    </w:p>
    <w:p w:rsidR="00434836" w:rsidRDefault="00434836"/>
    <w:p w:rsidR="00434836" w:rsidRPr="008306D1" w:rsidRDefault="00434836" w:rsidP="00434836">
      <w:pPr>
        <w:spacing w:line="360" w:lineRule="auto"/>
        <w:ind w:left="720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 xml:space="preserve">Figura 4. Citação do Parecer do NAT na Decisão do Magistrado </w:t>
      </w:r>
      <w:r>
        <w:rPr>
          <w:rFonts w:ascii="Arial" w:hAnsi="Arial" w:cs="Arial"/>
          <w:b/>
        </w:rPr>
        <w:t>(12)</w:t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5E246D53" wp14:editId="3682F2BA">
            <wp:extent cx="4429125" cy="1752600"/>
            <wp:effectExtent l="0" t="0" r="9525" b="0"/>
            <wp:docPr id="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t="14103"/>
                    <a:stretch/>
                  </pic:blipFill>
                  <pic:spPr bwMode="auto">
                    <a:xfrm>
                      <a:off x="0" y="0"/>
                      <a:ext cx="4430402" cy="17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2012)</w:t>
      </w:r>
    </w:p>
    <w:p w:rsidR="00434836" w:rsidRPr="008306D1" w:rsidRDefault="00434836" w:rsidP="00434836">
      <w:pPr>
        <w:spacing w:line="360" w:lineRule="auto"/>
        <w:ind w:left="720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lastRenderedPageBreak/>
        <w:t>Figura 5. Posicionamento do NAT em relação ao pleito</w:t>
      </w:r>
      <w:r>
        <w:rPr>
          <w:rFonts w:ascii="Arial" w:hAnsi="Arial" w:cs="Arial"/>
          <w:b/>
        </w:rPr>
        <w:t xml:space="preserve"> (13)</w:t>
      </w:r>
    </w:p>
    <w:p w:rsidR="00434836" w:rsidRPr="008306D1" w:rsidRDefault="00434836" w:rsidP="00434836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</w:rPr>
        <w:drawing>
          <wp:inline distT="0" distB="0" distL="0" distR="0" wp14:anchorId="0DB23A95" wp14:editId="097E1EB4">
            <wp:extent cx="4457700" cy="1971675"/>
            <wp:effectExtent l="0" t="0" r="0" b="9525"/>
            <wp:docPr id="1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t="12551"/>
                    <a:stretch/>
                  </pic:blipFill>
                  <pic:spPr bwMode="auto">
                    <a:xfrm>
                      <a:off x="0" y="0"/>
                      <a:ext cx="4457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2012)</w:t>
      </w:r>
    </w:p>
    <w:p w:rsidR="00434836" w:rsidRDefault="00434836"/>
    <w:p w:rsidR="00434836" w:rsidRPr="008306D1" w:rsidRDefault="00434836" w:rsidP="00434836">
      <w:pPr>
        <w:pStyle w:val="PargrafodaLista"/>
        <w:spacing w:line="360" w:lineRule="auto"/>
        <w:ind w:left="1080"/>
        <w:jc w:val="both"/>
        <w:rPr>
          <w:rFonts w:ascii="Arial" w:hAnsi="Arial" w:cs="Arial"/>
          <w:b/>
        </w:rPr>
      </w:pPr>
      <w:r w:rsidRPr="008306D1">
        <w:rPr>
          <w:rFonts w:ascii="Arial" w:hAnsi="Arial" w:cs="Arial"/>
          <w:b/>
        </w:rPr>
        <w:t>Figura 6. Natureza do Pleito</w:t>
      </w:r>
      <w:r>
        <w:rPr>
          <w:rFonts w:ascii="Arial" w:hAnsi="Arial" w:cs="Arial"/>
          <w:b/>
        </w:rPr>
        <w:t xml:space="preserve"> (14)</w:t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  <w:noProof/>
          <w:lang w:eastAsia="pt-BR"/>
        </w:rPr>
        <w:drawing>
          <wp:inline distT="0" distB="0" distL="0" distR="0" wp14:anchorId="3F6B4324" wp14:editId="10FB82E3">
            <wp:extent cx="4543425" cy="2266950"/>
            <wp:effectExtent l="0" t="0" r="9525" b="0"/>
            <wp:docPr id="1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t="6457"/>
                    <a:stretch/>
                  </pic:blipFill>
                  <pic:spPr bwMode="auto">
                    <a:xfrm>
                      <a:off x="0" y="0"/>
                      <a:ext cx="4550701" cy="22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836" w:rsidRPr="008306D1" w:rsidRDefault="00434836" w:rsidP="00434836">
      <w:pPr>
        <w:spacing w:line="360" w:lineRule="auto"/>
        <w:jc w:val="both"/>
        <w:rPr>
          <w:rFonts w:ascii="Arial" w:hAnsi="Arial" w:cs="Arial"/>
        </w:rPr>
      </w:pPr>
      <w:r w:rsidRPr="008306D1">
        <w:rPr>
          <w:rFonts w:ascii="Arial" w:hAnsi="Arial" w:cs="Arial"/>
        </w:rPr>
        <w:t>(Fonte: Relatório NAT 2012)</w:t>
      </w:r>
    </w:p>
    <w:p w:rsidR="00434836" w:rsidRDefault="00434836"/>
    <w:sectPr w:rsidR="00434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F22BE"/>
    <w:multiLevelType w:val="multilevel"/>
    <w:tmpl w:val="FA88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B5A64"/>
    <w:multiLevelType w:val="multilevel"/>
    <w:tmpl w:val="FA88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55"/>
    <w:rsid w:val="00434836"/>
    <w:rsid w:val="007655B8"/>
    <w:rsid w:val="009374A0"/>
    <w:rsid w:val="00F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E277-D6FF-4F45-BC7C-8689ED81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32255"/>
    <w:pPr>
      <w:keepNext/>
      <w:spacing w:before="100" w:beforeAutospacing="1" w:after="100" w:afterAutospacing="1" w:line="36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255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styleId="Hyperlink">
    <w:name w:val="Hyperlink"/>
    <w:basedOn w:val="Fontepargpadro"/>
    <w:rsid w:val="00F322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48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abnet.datasus.gov.br/cgi/idb2012/Nota_tecnica_informativa_reducao_leitos.pdf" TargetMode="External"/><Relationship Id="rId11" Type="http://schemas.openxmlformats.org/officeDocument/2006/relationships/chart" Target="charts/chart5.xml"/><Relationship Id="rId5" Type="http://schemas.openxmlformats.org/officeDocument/2006/relationships/hyperlink" Target="http://tabnet.datasus.gov.br/cgi/idb2012/Nota_tecnica_informativa_reducao_leitos.pdf" TargetMode="External"/><Relationship Id="rId15" Type="http://schemas.openxmlformats.org/officeDocument/2006/relationships/image" Target="media/image3.emf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1.230\NAT\Cadastro%20dos%20Processos%20-%20NAT%20atualizad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1.230\NAT\Cadastro%20dos%20Processos%20-%20NAT%20atualizad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o%20Victor\AppData\Local\Temp\Cadastro%20dos%20Processos%20-%20NAT%20atualizado-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o%20Victor\AppData\Local\Temp\Cadastro%20dos%20Processos%20-%20NAT%20atualizado-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o%20Victor\Documents\Nadia%20Esteves\C&#243;pia%20de%20Cadastro%20dos%20Processos%20-%20NAT%20atualizado-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1.230\NAT\Gr&#225;fi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'[Cadastro dos Processos - NAT atualizado.xlsx]Representação'!$B$1:$E$1</c:f>
              <c:strCache>
                <c:ptCount val="4"/>
                <c:pt idx="0">
                  <c:v>Defensoria Publica de Mato Groso</c:v>
                </c:pt>
                <c:pt idx="1">
                  <c:v>Advogado particular/MT</c:v>
                </c:pt>
                <c:pt idx="2">
                  <c:v>Ministerio Publico Estadual</c:v>
                </c:pt>
                <c:pt idx="3">
                  <c:v>Procuradoria Geral do Estado</c:v>
                </c:pt>
              </c:strCache>
            </c:strRef>
          </c:cat>
          <c:val>
            <c:numRef>
              <c:f>'[Cadastro dos Processos - NAT atualizado.xlsx]Representação'!$B$2:$E$2</c:f>
              <c:numCache>
                <c:formatCode>ge\r\a\l</c:formatCode>
                <c:ptCount val="4"/>
                <c:pt idx="0">
                  <c:v>71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baseline="0"/>
              <a:t>Comarca de Cuiabá</a:t>
            </a:r>
          </a:p>
          <a:p>
            <a:pPr>
              <a:defRPr/>
            </a:pPr>
            <a:endParaRPr lang="pt-BR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'[Cadastro dos Processos - NAT atualizado.xlsx]Origem do Processo'!$B$1:$B$6</c:f>
              <c:strCache>
                <c:ptCount val="6"/>
                <c:pt idx="0">
                  <c:v>Varas de Fazenda de Cuiabá</c:v>
                </c:pt>
                <c:pt idx="1">
                  <c:v>1ª Vara de Fazenda de Cuiabá</c:v>
                </c:pt>
                <c:pt idx="2">
                  <c:v>2ª Vara de Fazenda de Cuiabá</c:v>
                </c:pt>
                <c:pt idx="3">
                  <c:v>3ª vara de Fazenda de Cuiabá</c:v>
                </c:pt>
                <c:pt idx="4">
                  <c:v>4ª Vara de Fazenda de Cuiabá</c:v>
                </c:pt>
                <c:pt idx="5">
                  <c:v>5ª Vara de Fazenda de Cuiabá</c:v>
                </c:pt>
              </c:strCache>
            </c:strRef>
          </c:cat>
          <c:val>
            <c:numRef>
              <c:f>'[Cadastro dos Processos - NAT atualizado.xlsx]Origem do Processo'!$C$1:$C$6</c:f>
              <c:numCache>
                <c:formatCode>ge\r\a\l</c:formatCode>
                <c:ptCount val="6"/>
                <c:pt idx="0">
                  <c:v>56</c:v>
                </c:pt>
                <c:pt idx="1">
                  <c:v>12</c:v>
                </c:pt>
                <c:pt idx="2">
                  <c:v>8</c:v>
                </c:pt>
                <c:pt idx="3">
                  <c:v>8</c:v>
                </c:pt>
                <c:pt idx="4">
                  <c:v>20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8567856"/>
        <c:axId val="398568248"/>
        <c:axId val="0"/>
      </c:bar3DChart>
      <c:catAx>
        <c:axId val="3985678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98568248"/>
        <c:crosses val="autoZero"/>
        <c:auto val="1"/>
        <c:lblAlgn val="ctr"/>
        <c:lblOffset val="100"/>
        <c:noMultiLvlLbl val="0"/>
      </c:catAx>
      <c:valAx>
        <c:axId val="398568248"/>
        <c:scaling>
          <c:orientation val="minMax"/>
        </c:scaling>
        <c:delete val="0"/>
        <c:axPos val="l"/>
        <c:majorGridlines/>
        <c:numFmt formatCode="ge\r\a\l" sourceLinked="1"/>
        <c:majorTickMark val="none"/>
        <c:minorTickMark val="none"/>
        <c:tickLblPos val="nextTo"/>
        <c:crossAx val="398567856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7.3277484150097813E-2"/>
                  <c:y val="-1.42870987280436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'Decisão do Magistrado '!$C$2:$C$7</c:f>
              <c:strCache>
                <c:ptCount val="6"/>
                <c:pt idx="0">
                  <c:v>Liminar Deferida</c:v>
                </c:pt>
                <c:pt idx="1">
                  <c:v>Liminar não Concedida</c:v>
                </c:pt>
                <c:pt idx="2">
                  <c:v>Manifestação da Defensoria</c:v>
                </c:pt>
                <c:pt idx="3">
                  <c:v>Manifestação da Parte Autora</c:v>
                </c:pt>
                <c:pt idx="4">
                  <c:v>Declinio para Vara da Infância</c:v>
                </c:pt>
                <c:pt idx="5">
                  <c:v>Notificação para o Município </c:v>
                </c:pt>
              </c:strCache>
            </c:strRef>
          </c:cat>
          <c:val>
            <c:numRef>
              <c:f>'Decisão do Magistrado '!$D$2:$D$7</c:f>
              <c:numCache>
                <c:formatCode>ge\r\a\l</c:formatCode>
                <c:ptCount val="6"/>
                <c:pt idx="0">
                  <c:v>35</c:v>
                </c:pt>
                <c:pt idx="1">
                  <c:v>4</c:v>
                </c:pt>
                <c:pt idx="2">
                  <c:v>11</c:v>
                </c:pt>
                <c:pt idx="3">
                  <c:v>7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253670593115526"/>
          <c:y val="0.19862677165354117"/>
          <c:w val="0.39378807793940701"/>
          <c:h val="0.67732437445320248"/>
        </c:manualLayout>
      </c:layout>
      <c:overlay val="0"/>
      <c:txPr>
        <a:bodyPr/>
        <a:lstStyle/>
        <a:p>
          <a:pPr>
            <a:defRPr sz="1200" b="1"/>
          </a:pPr>
          <a:endParaRPr lang="pt-BR"/>
        </a:p>
      </c:txPr>
    </c:legend>
    <c:plotVisOnly val="1"/>
    <c:dispBlanksAs val="zero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dLbl>
              <c:idx val="1"/>
              <c:spPr/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'Cita o Nat'!$C$3:$C$4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'Cita o Nat'!$D$3:$D$4</c:f>
              <c:numCache>
                <c:formatCode>ge\r\a\l</c:formatCode>
                <c:ptCount val="2"/>
                <c:pt idx="0">
                  <c:v>52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86956724383432"/>
          <c:y val="0.19697597640929621"/>
          <c:w val="0.45428269036434554"/>
          <c:h val="0.70585693687555562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'Posicionamento do Nat '!$C$3:$C$5</c:f>
              <c:strCache>
                <c:ptCount val="3"/>
                <c:pt idx="0">
                  <c:v>Pertinente</c:v>
                </c:pt>
                <c:pt idx="1">
                  <c:v>Não Pertinente</c:v>
                </c:pt>
                <c:pt idx="2">
                  <c:v>Solicita mais Informações</c:v>
                </c:pt>
              </c:strCache>
            </c:strRef>
          </c:cat>
          <c:val>
            <c:numRef>
              <c:f>'Posicionamento do Nat '!$D$3:$D$5</c:f>
              <c:numCache>
                <c:formatCode>ge\r\a\l</c:formatCode>
                <c:ptCount val="3"/>
                <c:pt idx="0">
                  <c:v>31</c:v>
                </c:pt>
                <c:pt idx="1">
                  <c:v>26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885660510487646"/>
          <c:y val="0.37121033365100631"/>
          <c:w val="0.39289045312412191"/>
          <c:h val="0.35918985805508086"/>
        </c:manualLayout>
      </c:layout>
      <c:overlay val="0"/>
      <c:txPr>
        <a:bodyPr/>
        <a:lstStyle/>
        <a:p>
          <a:pPr>
            <a:defRPr sz="1400" b="1"/>
          </a:pPr>
          <a:endParaRPr lang="pt-BR"/>
        </a:p>
      </c:txPr>
    </c:legend>
    <c:plotVisOnly val="1"/>
    <c:dispBlanksAs val="zero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107733079178824E-2"/>
          <c:y val="0.1404620019088523"/>
          <c:w val="0.94282243551671463"/>
          <c:h val="0.46216013660942984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[Gráfico.xlsx]Plan1!$A$3:$A$15</c:f>
              <c:strCache>
                <c:ptCount val="13"/>
                <c:pt idx="0">
                  <c:v>Home Care</c:v>
                </c:pt>
                <c:pt idx="1">
                  <c:v>UTI</c:v>
                </c:pt>
                <c:pt idx="2">
                  <c:v>Consulta</c:v>
                </c:pt>
                <c:pt idx="3">
                  <c:v>Exame</c:v>
                </c:pt>
                <c:pt idx="4">
                  <c:v>Cirurgia Ortopédica</c:v>
                </c:pt>
                <c:pt idx="5">
                  <c:v>Cirurgia Oftamológica</c:v>
                </c:pt>
                <c:pt idx="6">
                  <c:v>Cirurgia Neurológica</c:v>
                </c:pt>
                <c:pt idx="7">
                  <c:v>Outras Cirurgias</c:v>
                </c:pt>
                <c:pt idx="8">
                  <c:v>Medicamento</c:v>
                </c:pt>
                <c:pt idx="9">
                  <c:v>Suplemento</c:v>
                </c:pt>
                <c:pt idx="10">
                  <c:v>Oxigenioterapia</c:v>
                </c:pt>
                <c:pt idx="11">
                  <c:v>Solicitação de materiais para realização de cirururgias</c:v>
                </c:pt>
                <c:pt idx="12">
                  <c:v>Outros</c:v>
                </c:pt>
              </c:strCache>
            </c:strRef>
          </c:cat>
          <c:val>
            <c:numRef>
              <c:f>[Gráfico.xlsx]Plan1!$B$3:$B$15</c:f>
              <c:numCache>
                <c:formatCode>ge\r\a\l</c:formatCode>
                <c:ptCount val="13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11</c:v>
                </c:pt>
                <c:pt idx="4">
                  <c:v>11</c:v>
                </c:pt>
                <c:pt idx="5">
                  <c:v>14</c:v>
                </c:pt>
                <c:pt idx="6">
                  <c:v>5</c:v>
                </c:pt>
                <c:pt idx="7">
                  <c:v>7</c:v>
                </c:pt>
                <c:pt idx="8">
                  <c:v>18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402100160"/>
        <c:axId val="402100552"/>
        <c:axId val="0"/>
      </c:bar3DChart>
      <c:catAx>
        <c:axId val="402100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pt-BR"/>
          </a:p>
        </c:txPr>
        <c:crossAx val="402100552"/>
        <c:crosses val="autoZero"/>
        <c:auto val="1"/>
        <c:lblAlgn val="ctr"/>
        <c:lblOffset val="100"/>
        <c:noMultiLvlLbl val="0"/>
      </c:catAx>
      <c:valAx>
        <c:axId val="402100552"/>
        <c:scaling>
          <c:orientation val="minMax"/>
        </c:scaling>
        <c:delete val="1"/>
        <c:axPos val="l"/>
        <c:numFmt formatCode="ge\r\a\l" sourceLinked="1"/>
        <c:majorTickMark val="none"/>
        <c:minorTickMark val="none"/>
        <c:tickLblPos val="none"/>
        <c:crossAx val="402100160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FEDERAL DE MATO GROSSO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GGSC</dc:creator>
  <cp:keywords/>
  <dc:description/>
  <cp:lastModifiedBy>SEC GGSC</cp:lastModifiedBy>
  <cp:revision>1</cp:revision>
  <dcterms:created xsi:type="dcterms:W3CDTF">2016-06-15T15:52:00Z</dcterms:created>
  <dcterms:modified xsi:type="dcterms:W3CDTF">2016-06-15T16:19:00Z</dcterms:modified>
</cp:coreProperties>
</file>